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5F01" w14:textId="1C482620"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sidR="00502562">
        <w:rPr>
          <w:rFonts w:ascii="Times New Roman" w:hAnsi="Times New Roman" w:cs="Times New Roman"/>
        </w:rPr>
        <w:t>NR Ad Hoc</w:t>
      </w:r>
      <w:r w:rsidRPr="00E21DDD">
        <w:rPr>
          <w:rFonts w:ascii="Times New Roman" w:hAnsi="Times New Roman" w:cs="Times New Roman"/>
        </w:rPr>
        <w:tab/>
        <w:t>R1-1</w:t>
      </w:r>
      <w:r w:rsidR="008766DA">
        <w:rPr>
          <w:rFonts w:ascii="Times New Roman" w:hAnsi="Times New Roman" w:cs="Times New Roman"/>
        </w:rPr>
        <w:t>700778</w:t>
      </w:r>
    </w:p>
    <w:p w14:paraId="51CA5F02" w14:textId="2FAFA5CC" w:rsidR="00A76121" w:rsidRPr="00E21DDD" w:rsidRDefault="00502562" w:rsidP="00E21DDD">
      <w:pPr>
        <w:pStyle w:val="3GPPHeader"/>
        <w:spacing w:after="120"/>
        <w:rPr>
          <w:rFonts w:ascii="Times New Roman" w:hAnsi="Times New Roman" w:cs="Times New Roman"/>
        </w:rPr>
      </w:pPr>
      <w:r>
        <w:rPr>
          <w:rFonts w:ascii="Times New Roman" w:eastAsia="宋体" w:hAnsi="Times New Roman" w:cs="Times New Roman"/>
        </w:rPr>
        <w:t>Spokane</w:t>
      </w:r>
      <w:r w:rsidR="002E683D" w:rsidRPr="00E21DDD">
        <w:rPr>
          <w:rFonts w:ascii="Times New Roman" w:hAnsi="Times New Roman" w:cs="Times New Roman"/>
        </w:rPr>
        <w:t xml:space="preserve">, </w:t>
      </w:r>
      <w:r>
        <w:rPr>
          <w:rFonts w:ascii="Times New Roman" w:hAnsi="Times New Roman" w:cs="Times New Roman"/>
        </w:rPr>
        <w:t>Washington</w:t>
      </w:r>
      <w:r w:rsidR="002E683D" w:rsidRPr="00E21DDD">
        <w:rPr>
          <w:rFonts w:ascii="Times New Roman" w:hAnsi="Times New Roman" w:cs="Times New Roman"/>
        </w:rPr>
        <w:t xml:space="preserve">, </w:t>
      </w:r>
      <w:r>
        <w:rPr>
          <w:rFonts w:ascii="Times New Roman" w:hAnsi="Times New Roman" w:cs="Times New Roman"/>
        </w:rPr>
        <w:t>January</w:t>
      </w:r>
      <w:r w:rsidR="002E683D" w:rsidRPr="00E21DDD">
        <w:rPr>
          <w:rFonts w:ascii="Times New Roman" w:hAnsi="Times New Roman" w:cs="Times New Roman"/>
        </w:rPr>
        <w:t xml:space="preserve"> 1</w:t>
      </w:r>
      <w:r>
        <w:rPr>
          <w:rFonts w:ascii="Times New Roman" w:hAnsi="Times New Roman" w:cs="Times New Roman"/>
        </w:rPr>
        <w:t>6 – 20,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492864C4"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8766DA">
        <w:rPr>
          <w:rFonts w:ascii="Times New Roman" w:hAnsi="Times New Roman" w:cs="Times New Roman" w:hint="eastAsia"/>
        </w:rPr>
        <w:t>E</w:t>
      </w:r>
      <w:r w:rsidR="008766DA">
        <w:rPr>
          <w:rFonts w:ascii="Times New Roman" w:hAnsi="Times New Roman" w:cs="Times New Roman"/>
        </w:rPr>
        <w:t xml:space="preserve">valuation and Discussion on </w:t>
      </w:r>
      <w:r w:rsidR="00463536">
        <w:rPr>
          <w:rFonts w:ascii="Times New Roman" w:hAnsi="Times New Roman" w:cs="Times New Roman"/>
        </w:rPr>
        <w:t>PRB Bundling Size</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14:paraId="51CA5F06" w14:textId="1951EF80"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8766DA">
        <w:rPr>
          <w:rFonts w:ascii="Times New Roman" w:eastAsia="宋体" w:hAnsi="Times New Roman" w:cs="Times New Roman"/>
        </w:rPr>
        <w:t>5.1.2.1</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1CA5F09" w14:textId="121514EB" w:rsidR="00A76121" w:rsidRDefault="002B1B97" w:rsidP="00E21DDD">
      <w:pPr>
        <w:pStyle w:val="a8"/>
        <w:spacing w:after="120"/>
        <w:rPr>
          <w:rFonts w:ascii="Times New Roman" w:eastAsia="宋体" w:hAnsi="Times New Roman" w:cs="Times New Roman"/>
        </w:rPr>
      </w:pPr>
      <w:r>
        <w:rPr>
          <w:rFonts w:ascii="Times New Roman" w:hAnsi="Times New Roman" w:cs="Times New Roman"/>
        </w:rPr>
        <w:t xml:space="preserve">The following agreements are achieved for PRB bundling size for NR DL MIMO transmission. </w:t>
      </w:r>
    </w:p>
    <w:p w14:paraId="7C3D12C6" w14:textId="7247BFFA" w:rsidR="000147A9" w:rsidRDefault="000147A9" w:rsidP="00E21DDD">
      <w:pPr>
        <w:pStyle w:val="a8"/>
        <w:spacing w:after="120"/>
        <w:rPr>
          <w:rFonts w:ascii="Times New Roman" w:hAnsi="Times New Roman" w:cs="Times New Roman"/>
        </w:rPr>
      </w:pPr>
      <w:r w:rsidRPr="000C0255">
        <w:rPr>
          <w:rFonts w:ascii="Times New Roman" w:hAnsi="Times New Roman" w:cs="Times New Roman"/>
          <w:noProof/>
          <w:sz w:val="20"/>
          <w:szCs w:val="20"/>
        </w:rPr>
        <mc:AlternateContent>
          <mc:Choice Requires="wps">
            <w:drawing>
              <wp:inline distT="0" distB="0" distL="0" distR="0" wp14:anchorId="08CB149B" wp14:editId="71E2251E">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A1F7E4" w14:textId="77777777" w:rsidR="000147A9" w:rsidRPr="007423F6" w:rsidRDefault="000147A9" w:rsidP="000147A9">
                            <w:pPr>
                              <w:rPr>
                                <w:rFonts w:eastAsia="MS Mincho"/>
                                <w:iCs/>
                                <w:szCs w:val="20"/>
                                <w:lang w:eastAsia="ja-JP"/>
                              </w:rPr>
                            </w:pPr>
                            <w:r w:rsidRPr="007423F6">
                              <w:rPr>
                                <w:rFonts w:eastAsia="MS Mincho"/>
                                <w:iCs/>
                                <w:szCs w:val="20"/>
                                <w:highlight w:val="green"/>
                                <w:lang w:eastAsia="ja-JP"/>
                              </w:rPr>
                              <w:t>Agreements</w:t>
                            </w:r>
                            <w:r w:rsidRPr="007423F6">
                              <w:rPr>
                                <w:rFonts w:eastAsia="MS Mincho"/>
                                <w:iCs/>
                                <w:szCs w:val="20"/>
                                <w:lang w:eastAsia="ja-JP"/>
                              </w:rPr>
                              <w:t>:</w:t>
                            </w:r>
                          </w:p>
                          <w:p w14:paraId="40AFD506" w14:textId="77777777" w:rsidR="000147A9" w:rsidRPr="00F9568D" w:rsidRDefault="000147A9" w:rsidP="000147A9">
                            <w:pPr>
                              <w:pStyle w:val="af6"/>
                              <w:numPr>
                                <w:ilvl w:val="0"/>
                                <w:numId w:val="13"/>
                              </w:numPr>
                              <w:rPr>
                                <w:rFonts w:eastAsia="MS Mincho"/>
                                <w:iCs/>
                                <w:lang w:val="en-US"/>
                              </w:rPr>
                            </w:pPr>
                            <w:r w:rsidRPr="00F9568D">
                              <w:rPr>
                                <w:rFonts w:eastAsia="MS Mincho"/>
                                <w:iCs/>
                                <w:lang w:val="en-US"/>
                              </w:rPr>
                              <w:t>For DL data, support at least a PRB bundling size for precoding equal to a specified value</w:t>
                            </w:r>
                          </w:p>
                          <w:p w14:paraId="348C0FF0"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whether specified value is system BW dependent</w:t>
                            </w:r>
                          </w:p>
                          <w:p w14:paraId="7C4C2BF9"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 xml:space="preserve">FFS: Supported values </w:t>
                            </w:r>
                          </w:p>
                          <w:p w14:paraId="113FDBBB" w14:textId="77777777" w:rsidR="000147A9" w:rsidRPr="00F9568D" w:rsidRDefault="000147A9" w:rsidP="000147A9">
                            <w:pPr>
                              <w:pStyle w:val="af6"/>
                              <w:numPr>
                                <w:ilvl w:val="0"/>
                                <w:numId w:val="13"/>
                              </w:numPr>
                              <w:rPr>
                                <w:rFonts w:eastAsia="MS Mincho"/>
                                <w:iCs/>
                                <w:lang w:val="en-US"/>
                              </w:rPr>
                            </w:pPr>
                            <w:r w:rsidRPr="00F9568D">
                              <w:rPr>
                                <w:rFonts w:eastAsia="MS Mincho"/>
                                <w:iCs/>
                                <w:lang w:val="en-US"/>
                              </w:rPr>
                              <w:t>Study further including at least the following:</w:t>
                            </w:r>
                          </w:p>
                          <w:p w14:paraId="59DD5A8A"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PRB bundling size linked to resource allocation granularity (e.g. RBG, etc.)</w:t>
                            </w:r>
                          </w:p>
                          <w:p w14:paraId="1BE75686"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whether or not a PRB bundling size equals to all the contiguous scheduled PRBs</w:t>
                            </w:r>
                          </w:p>
                          <w:p w14:paraId="14EF05DC"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the case of reciprocity based operation</w:t>
                            </w:r>
                          </w:p>
                          <w:p w14:paraId="30C07EB9"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whether or not a PRB bundling size equals to a configured value(s) irrespective of scheduled PRBs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08CB149B"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60A1F7E4" w14:textId="77777777" w:rsidR="000147A9" w:rsidRPr="007423F6" w:rsidRDefault="000147A9" w:rsidP="000147A9">
                      <w:pPr>
                        <w:rPr>
                          <w:rFonts w:eastAsia="MS Mincho"/>
                          <w:iCs/>
                          <w:szCs w:val="20"/>
                          <w:lang w:eastAsia="ja-JP"/>
                        </w:rPr>
                      </w:pPr>
                      <w:r w:rsidRPr="007423F6">
                        <w:rPr>
                          <w:rFonts w:eastAsia="MS Mincho"/>
                          <w:iCs/>
                          <w:szCs w:val="20"/>
                          <w:highlight w:val="green"/>
                          <w:lang w:eastAsia="ja-JP"/>
                        </w:rPr>
                        <w:t>Agreements</w:t>
                      </w:r>
                      <w:r w:rsidRPr="007423F6">
                        <w:rPr>
                          <w:rFonts w:eastAsia="MS Mincho"/>
                          <w:iCs/>
                          <w:szCs w:val="20"/>
                          <w:lang w:eastAsia="ja-JP"/>
                        </w:rPr>
                        <w:t>:</w:t>
                      </w:r>
                    </w:p>
                    <w:p w14:paraId="40AFD506" w14:textId="77777777" w:rsidR="000147A9" w:rsidRPr="00F9568D" w:rsidRDefault="000147A9" w:rsidP="000147A9">
                      <w:pPr>
                        <w:pStyle w:val="af6"/>
                        <w:numPr>
                          <w:ilvl w:val="0"/>
                          <w:numId w:val="13"/>
                        </w:numPr>
                        <w:rPr>
                          <w:rFonts w:eastAsia="MS Mincho"/>
                          <w:iCs/>
                          <w:lang w:val="en-US"/>
                        </w:rPr>
                      </w:pPr>
                      <w:r w:rsidRPr="00F9568D">
                        <w:rPr>
                          <w:rFonts w:eastAsia="MS Mincho"/>
                          <w:iCs/>
                          <w:lang w:val="en-US"/>
                        </w:rPr>
                        <w:t>For DL data, support at least a PRB bundling size for precoding equal to a specified value</w:t>
                      </w:r>
                    </w:p>
                    <w:p w14:paraId="348C0FF0"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whether specified value is system BW dependent</w:t>
                      </w:r>
                    </w:p>
                    <w:p w14:paraId="7C4C2BF9"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 xml:space="preserve">FFS: Supported values </w:t>
                      </w:r>
                    </w:p>
                    <w:p w14:paraId="113FDBBB" w14:textId="77777777" w:rsidR="000147A9" w:rsidRPr="00F9568D" w:rsidRDefault="000147A9" w:rsidP="000147A9">
                      <w:pPr>
                        <w:pStyle w:val="af6"/>
                        <w:numPr>
                          <w:ilvl w:val="0"/>
                          <w:numId w:val="13"/>
                        </w:numPr>
                        <w:rPr>
                          <w:rFonts w:eastAsia="MS Mincho"/>
                          <w:iCs/>
                          <w:lang w:val="en-US"/>
                        </w:rPr>
                      </w:pPr>
                      <w:r w:rsidRPr="00F9568D">
                        <w:rPr>
                          <w:rFonts w:eastAsia="MS Mincho"/>
                          <w:iCs/>
                          <w:lang w:val="en-US"/>
                        </w:rPr>
                        <w:t>Study further including at least the following:</w:t>
                      </w:r>
                    </w:p>
                    <w:p w14:paraId="59DD5A8A"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PRB bundling size linked to resource allocation granularity (e.g. RBG, etc.)</w:t>
                      </w:r>
                    </w:p>
                    <w:p w14:paraId="1BE75686"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whether or not a PRB bundling size equals to all the contiguous scheduled PRBs</w:t>
                      </w:r>
                    </w:p>
                    <w:p w14:paraId="14EF05DC"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the case of reciprocity based operation</w:t>
                      </w:r>
                    </w:p>
                    <w:p w14:paraId="30C07EB9" w14:textId="77777777" w:rsidR="000147A9" w:rsidRPr="00F9568D" w:rsidRDefault="000147A9" w:rsidP="000147A9">
                      <w:pPr>
                        <w:pStyle w:val="af6"/>
                        <w:numPr>
                          <w:ilvl w:val="1"/>
                          <w:numId w:val="13"/>
                        </w:numPr>
                        <w:rPr>
                          <w:rFonts w:eastAsia="MS Mincho"/>
                          <w:iCs/>
                          <w:lang w:val="en-US"/>
                        </w:rPr>
                      </w:pPr>
                      <w:r w:rsidRPr="00F9568D">
                        <w:rPr>
                          <w:rFonts w:eastAsia="MS Mincho"/>
                          <w:iCs/>
                          <w:lang w:val="en-US"/>
                        </w:rPr>
                        <w:t>FFS whether or not a PRB bundling size equals to a configured value(s) irrespective of scheduled PRBs</w:t>
                      </w:r>
                    </w:p>
                  </w:txbxContent>
                </v:textbox>
                <w10:anchorlock/>
              </v:shape>
            </w:pict>
          </mc:Fallback>
        </mc:AlternateContent>
      </w:r>
    </w:p>
    <w:p w14:paraId="459CBE86" w14:textId="3D845D63" w:rsidR="002B1B97" w:rsidRPr="00E21DDD" w:rsidRDefault="002B1B97" w:rsidP="00E21DDD">
      <w:pPr>
        <w:pStyle w:val="a8"/>
        <w:spacing w:after="120"/>
        <w:rPr>
          <w:rFonts w:ascii="Times New Roman" w:hAnsi="Times New Roman" w:cs="Times New Roman"/>
        </w:rPr>
      </w:pPr>
      <w:r w:rsidRPr="00E21DDD">
        <w:rPr>
          <w:rFonts w:ascii="Times New Roman" w:hAnsi="Times New Roman" w:cs="Times New Roman"/>
        </w:rPr>
        <w:t xml:space="preserve">In </w:t>
      </w:r>
      <w:r w:rsidRPr="00E21DDD">
        <w:rPr>
          <w:rFonts w:ascii="Times New Roman" w:eastAsia="宋体" w:hAnsi="Times New Roman" w:cs="Times New Roman"/>
        </w:rPr>
        <w:t xml:space="preserve">this contribution, we further discuss </w:t>
      </w:r>
      <w:r>
        <w:rPr>
          <w:rFonts w:ascii="Times New Roman" w:eastAsia="宋体" w:hAnsi="Times New Roman" w:cs="Times New Roman"/>
        </w:rPr>
        <w:t>PRB bundling size, especially those FFS parts.</w:t>
      </w:r>
    </w:p>
    <w:p w14:paraId="51CA5F0A" w14:textId="4A4A864D" w:rsidR="00A76121" w:rsidRPr="00E21DDD" w:rsidRDefault="002F203B" w:rsidP="00E21DDD">
      <w:pPr>
        <w:pStyle w:val="1"/>
        <w:spacing w:before="0" w:after="120"/>
        <w:rPr>
          <w:rFonts w:ascii="Times New Roman" w:hAnsi="Times New Roman" w:cs="Times New Roman"/>
        </w:rPr>
      </w:pPr>
      <w:r>
        <w:rPr>
          <w:rFonts w:ascii="Times New Roman" w:eastAsia="宋体" w:hAnsi="Times New Roman" w:cs="Times New Roman"/>
          <w:lang w:val="en-US"/>
        </w:rPr>
        <w:t>Discussions</w:t>
      </w:r>
    </w:p>
    <w:p w14:paraId="24C20D83" w14:textId="6D7A6557" w:rsidR="00B26E95" w:rsidRDefault="009C5C71" w:rsidP="00B26E95">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It has already been agreed </w:t>
      </w:r>
      <w:r w:rsidR="00B26E95" w:rsidRPr="00B26E95">
        <w:rPr>
          <w:rFonts w:ascii="Times New Roman" w:hAnsi="Times New Roman" w:cs="Times New Roman"/>
          <w:kern w:val="0"/>
          <w:sz w:val="20"/>
          <w:szCs w:val="20"/>
        </w:rPr>
        <w:t>to support a PRB bundling size tha</w:t>
      </w:r>
      <w:r w:rsidR="00154F7B">
        <w:rPr>
          <w:rFonts w:ascii="Times New Roman" w:hAnsi="Times New Roman" w:cs="Times New Roman"/>
          <w:kern w:val="0"/>
          <w:sz w:val="20"/>
          <w:szCs w:val="20"/>
        </w:rPr>
        <w:t>t is equal to a specified value. The supported values that need to be specified should be further studied. We propose to optimize specified values through evaluation. These evaluations should be conducted with similar assumptions as other NR MIMO evaluation campaign.</w:t>
      </w:r>
    </w:p>
    <w:p w14:paraId="46B88B68" w14:textId="29DD7A47" w:rsidR="00154F7B" w:rsidRPr="004848D8" w:rsidRDefault="00154F7B" w:rsidP="00154F7B">
      <w:pPr>
        <w:pStyle w:val="Proposal"/>
        <w:spacing w:after="120"/>
        <w:rPr>
          <w:rFonts w:ascii="Times New Roman" w:hAnsi="Times New Roman" w:cs="Times New Roman"/>
          <w:kern w:val="0"/>
          <w:sz w:val="20"/>
          <w:szCs w:val="20"/>
          <w:lang w:val="en-GB"/>
        </w:rPr>
      </w:pPr>
      <w:r>
        <w:rPr>
          <w:rFonts w:ascii="Times New Roman" w:hAnsi="Times New Roman" w:cs="Times New Roman"/>
        </w:rPr>
        <w:t>Specified values of PRB bundling size should be optimized through evaluation with similar assumptions as other NR MIMO evaluation campaign.</w:t>
      </w:r>
      <w:r w:rsidRPr="004848D8">
        <w:rPr>
          <w:rFonts w:ascii="Times New Roman" w:hAnsi="Times New Roman" w:cs="Times New Roman"/>
        </w:rPr>
        <w:t xml:space="preserve"> </w:t>
      </w:r>
    </w:p>
    <w:p w14:paraId="18F38ABA" w14:textId="2F9F7DE3" w:rsidR="00B26E95" w:rsidRDefault="00B23A84" w:rsidP="00B26E95">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There is no direct connection between PRB bundling size and system bandwidth. </w:t>
      </w:r>
      <w:r w:rsidRPr="00B26E95">
        <w:rPr>
          <w:rFonts w:ascii="Times New Roman" w:hAnsi="Times New Roman" w:cs="Times New Roman"/>
          <w:kern w:val="0"/>
          <w:sz w:val="20"/>
          <w:szCs w:val="20"/>
        </w:rPr>
        <w:t>Typically,</w:t>
      </w:r>
      <w:r w:rsidR="00B26E95" w:rsidRPr="00B26E95">
        <w:rPr>
          <w:rFonts w:ascii="Times New Roman" w:hAnsi="Times New Roman" w:cs="Times New Roman"/>
          <w:kern w:val="0"/>
          <w:sz w:val="20"/>
          <w:szCs w:val="20"/>
        </w:rPr>
        <w:t xml:space="preserve"> the gain of PRB bundling is due to the noise cancellation processing of reference signal</w:t>
      </w:r>
      <w:r>
        <w:rPr>
          <w:rFonts w:ascii="Times New Roman" w:hAnsi="Times New Roman" w:cs="Times New Roman"/>
          <w:kern w:val="0"/>
          <w:sz w:val="20"/>
          <w:szCs w:val="20"/>
        </w:rPr>
        <w:t xml:space="preserve"> samples</w:t>
      </w:r>
      <w:r w:rsidR="00B26E95" w:rsidRPr="00B26E95">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00B26E95" w:rsidRPr="00B26E95">
        <w:rPr>
          <w:rFonts w:ascii="Times New Roman" w:hAnsi="Times New Roman" w:cs="Times New Roman"/>
          <w:kern w:val="0"/>
          <w:sz w:val="20"/>
          <w:szCs w:val="20"/>
        </w:rPr>
        <w:t>The gain depends on the window designed for filter</w:t>
      </w:r>
      <w:r>
        <w:rPr>
          <w:rFonts w:ascii="Times New Roman" w:hAnsi="Times New Roman" w:cs="Times New Roman"/>
          <w:kern w:val="0"/>
          <w:sz w:val="20"/>
          <w:szCs w:val="20"/>
        </w:rPr>
        <w:t xml:space="preserve">ing and frequency domain densities of RS. But frequency densities may be related to system bandwidth and even configurable. For example, in high band when there is large amount of frequency resources that could be used, system bandwidth would be </w:t>
      </w:r>
      <w:r w:rsidR="00E10B6A">
        <w:rPr>
          <w:rFonts w:ascii="Times New Roman" w:hAnsi="Times New Roman" w:cs="Times New Roman"/>
          <w:kern w:val="0"/>
          <w:sz w:val="20"/>
          <w:szCs w:val="20"/>
        </w:rPr>
        <w:t>large</w:t>
      </w:r>
      <w:r>
        <w:rPr>
          <w:rFonts w:ascii="Times New Roman" w:hAnsi="Times New Roman" w:cs="Times New Roman"/>
          <w:kern w:val="0"/>
          <w:sz w:val="20"/>
          <w:szCs w:val="20"/>
        </w:rPr>
        <w:t>.</w:t>
      </w:r>
      <w:r w:rsidR="00E10B6A">
        <w:rPr>
          <w:rFonts w:ascii="Times New Roman" w:hAnsi="Times New Roman" w:cs="Times New Roman"/>
          <w:kern w:val="0"/>
          <w:sz w:val="20"/>
          <w:szCs w:val="20"/>
        </w:rPr>
        <w:t xml:space="preserve"> At the same time, RS frequency density would be very low due to the fact that delay spread may be low in high band. Consequently, PRB bundle need to be large enough </w:t>
      </w:r>
      <w:r w:rsidR="00151A89">
        <w:rPr>
          <w:rFonts w:ascii="Times New Roman" w:hAnsi="Times New Roman" w:cs="Times New Roman"/>
          <w:kern w:val="0"/>
          <w:sz w:val="20"/>
          <w:szCs w:val="20"/>
        </w:rPr>
        <w:t xml:space="preserve">for noise </w:t>
      </w:r>
      <w:r w:rsidR="00067D5E">
        <w:rPr>
          <w:rFonts w:ascii="Times New Roman" w:hAnsi="Times New Roman" w:cs="Times New Roman"/>
          <w:kern w:val="0"/>
          <w:sz w:val="20"/>
          <w:szCs w:val="20"/>
        </w:rPr>
        <w:t>filtering</w:t>
      </w:r>
      <w:r w:rsidR="00151A89">
        <w:rPr>
          <w:rFonts w:ascii="Times New Roman" w:hAnsi="Times New Roman" w:cs="Times New Roman"/>
          <w:kern w:val="0"/>
          <w:sz w:val="20"/>
          <w:szCs w:val="20"/>
        </w:rPr>
        <w:t xml:space="preserve"> gain</w:t>
      </w:r>
      <w:r w:rsidR="00067D5E">
        <w:rPr>
          <w:rFonts w:ascii="Times New Roman" w:hAnsi="Times New Roman" w:cs="Times New Roman"/>
          <w:kern w:val="0"/>
          <w:sz w:val="20"/>
          <w:szCs w:val="20"/>
        </w:rPr>
        <w:t>.</w:t>
      </w:r>
    </w:p>
    <w:p w14:paraId="6F996285" w14:textId="35E9D70B" w:rsidR="00050228" w:rsidRPr="004848D8" w:rsidRDefault="00050228" w:rsidP="00050228">
      <w:pPr>
        <w:pStyle w:val="Proposal"/>
        <w:spacing w:after="120"/>
        <w:rPr>
          <w:rFonts w:ascii="Times New Roman" w:hAnsi="Times New Roman" w:cs="Times New Roman"/>
          <w:kern w:val="0"/>
          <w:sz w:val="20"/>
          <w:szCs w:val="20"/>
          <w:lang w:val="en-GB"/>
        </w:rPr>
      </w:pPr>
      <w:r>
        <w:rPr>
          <w:rFonts w:ascii="Times New Roman" w:hAnsi="Times New Roman" w:cs="Times New Roman"/>
        </w:rPr>
        <w:t xml:space="preserve">Specified values of PRB bundling size should be related to the corresponding values of densities, rather than directly related to </w:t>
      </w:r>
      <w:r w:rsidR="009C6367">
        <w:rPr>
          <w:rFonts w:ascii="Times New Roman" w:hAnsi="Times New Roman" w:cs="Times New Roman"/>
        </w:rPr>
        <w:t>system bandwidth.</w:t>
      </w:r>
      <w:r>
        <w:rPr>
          <w:rFonts w:ascii="Times New Roman" w:hAnsi="Times New Roman" w:cs="Times New Roman"/>
        </w:rPr>
        <w:t xml:space="preserve"> </w:t>
      </w:r>
    </w:p>
    <w:p w14:paraId="521DAE74" w14:textId="07F97C7F" w:rsidR="00B26E95" w:rsidRPr="00B26E95" w:rsidRDefault="00B26E95" w:rsidP="00B26E95">
      <w:pPr>
        <w:spacing w:after="120"/>
        <w:rPr>
          <w:rFonts w:ascii="Times New Roman" w:hAnsi="Times New Roman" w:cs="Times New Roman"/>
          <w:kern w:val="0"/>
          <w:sz w:val="20"/>
          <w:szCs w:val="20"/>
        </w:rPr>
      </w:pPr>
      <w:r w:rsidRPr="00B26E95">
        <w:rPr>
          <w:rFonts w:ascii="Times New Roman" w:hAnsi="Times New Roman" w:cs="Times New Roman"/>
          <w:kern w:val="0"/>
          <w:sz w:val="20"/>
          <w:szCs w:val="20"/>
        </w:rPr>
        <w:t xml:space="preserve">If we would like to achieve the bundled RS processing gain, consecutive PRBs should be allocated. </w:t>
      </w:r>
      <w:r w:rsidR="00151A89">
        <w:rPr>
          <w:rFonts w:ascii="Times New Roman" w:hAnsi="Times New Roman" w:cs="Times New Roman"/>
          <w:kern w:val="0"/>
          <w:sz w:val="20"/>
          <w:szCs w:val="20"/>
        </w:rPr>
        <w:t>Spatial processing and MU scheduling</w:t>
      </w:r>
      <w:r w:rsidRPr="00B26E95">
        <w:rPr>
          <w:rFonts w:ascii="Times New Roman" w:hAnsi="Times New Roman" w:cs="Times New Roman"/>
          <w:kern w:val="0"/>
          <w:sz w:val="20"/>
          <w:szCs w:val="20"/>
        </w:rPr>
        <w:t xml:space="preserve"> gains would be influenced</w:t>
      </w:r>
      <w:r w:rsidR="00151A89">
        <w:rPr>
          <w:rFonts w:ascii="Times New Roman" w:hAnsi="Times New Roman" w:cs="Times New Roman"/>
          <w:kern w:val="0"/>
          <w:sz w:val="20"/>
          <w:szCs w:val="20"/>
        </w:rPr>
        <w:t>. There is a tradeoff between these gains and potential losses.</w:t>
      </w:r>
    </w:p>
    <w:p w14:paraId="57BA6A69" w14:textId="0E7A40A9" w:rsidR="00B26E95" w:rsidRPr="003B1349" w:rsidRDefault="00B26E95" w:rsidP="003B1349">
      <w:pPr>
        <w:pStyle w:val="af6"/>
        <w:numPr>
          <w:ilvl w:val="0"/>
          <w:numId w:val="10"/>
        </w:numPr>
        <w:spacing w:after="120"/>
        <w:ind w:left="851" w:hanging="283"/>
      </w:pPr>
      <w:r w:rsidRPr="003B1349">
        <w:rPr>
          <w:rFonts w:hint="eastAsia"/>
        </w:rPr>
        <w:t>Spatial processing gain.</w:t>
      </w:r>
      <w:r w:rsidRPr="003B1349">
        <w:t xml:space="preserve"> The optimal way to spatially process data is to pre-code per PRB. Multiple RBs using the same precoding would result in losses. There are </w:t>
      </w:r>
      <w:r w:rsidR="00151A89" w:rsidRPr="003B1349">
        <w:t>trade-offs</w:t>
      </w:r>
      <w:r w:rsidRPr="003B1349">
        <w:t xml:space="preserve"> between the gains. It may depend on the SNR of individual UE. When we specify several values of PRB bundling size, the flexibility of </w:t>
      </w:r>
      <w:r w:rsidR="00151A89" w:rsidRPr="003B1349">
        <w:t>trade-off</w:t>
      </w:r>
      <w:r w:rsidRPr="003B1349">
        <w:t xml:space="preserve"> could </w:t>
      </w:r>
      <w:r w:rsidRPr="003B1349">
        <w:rPr>
          <w:rFonts w:hint="eastAsia"/>
        </w:rPr>
        <w:t>be</w:t>
      </w:r>
      <w:r w:rsidRPr="003B1349">
        <w:t xml:space="preserve"> left to implementation. </w:t>
      </w:r>
    </w:p>
    <w:p w14:paraId="259128EB" w14:textId="34F1C367" w:rsidR="00B26E95" w:rsidRPr="003B1349" w:rsidRDefault="00B26E95" w:rsidP="003B1349">
      <w:pPr>
        <w:pStyle w:val="af6"/>
        <w:numPr>
          <w:ilvl w:val="0"/>
          <w:numId w:val="10"/>
        </w:numPr>
        <w:spacing w:after="120"/>
        <w:ind w:left="851" w:hanging="283"/>
      </w:pPr>
      <w:r w:rsidRPr="003B1349">
        <w:t>MU scheduling gain. MU scheduling gain comes from the fact that transmission on the RB that UE experiences high SNR would largely increase the system throughput. When consecutive PRBs are required to be</w:t>
      </w:r>
      <w:r w:rsidR="00151A89">
        <w:t xml:space="preserve"> allocated to the same UE, </w:t>
      </w:r>
      <w:r w:rsidRPr="003B1349">
        <w:t xml:space="preserve">it would not be possible for the system to achieve MU gain </w:t>
      </w:r>
      <w:r w:rsidRPr="003B1349">
        <w:lastRenderedPageBreak/>
        <w:t xml:space="preserve">within the bundled PRB. The gains achieved may rely on various implementation issues, like whether UE feedback the PRB level CSI, how the gNB scheduler is designed and even the deployment (whether frequency selectivity is large enough to achieve the MU-gain). Thus specification should specify several values and leave selection of values to implementation. </w:t>
      </w:r>
    </w:p>
    <w:p w14:paraId="4CDB92FE" w14:textId="78492CB8" w:rsidR="00B26E95" w:rsidRDefault="00B26E95" w:rsidP="00B26E95">
      <w:pPr>
        <w:spacing w:after="120"/>
        <w:rPr>
          <w:rFonts w:ascii="Times New Roman" w:hAnsi="Times New Roman" w:cs="Times New Roman"/>
          <w:kern w:val="0"/>
          <w:sz w:val="20"/>
          <w:szCs w:val="20"/>
        </w:rPr>
      </w:pPr>
      <w:r w:rsidRPr="00B26E95">
        <w:rPr>
          <w:rFonts w:ascii="Times New Roman" w:hAnsi="Times New Roman" w:cs="Times New Roman"/>
          <w:kern w:val="0"/>
          <w:sz w:val="20"/>
          <w:szCs w:val="20"/>
        </w:rPr>
        <w:t>If the scheduler decides that there are large MU scheduling and SU spatial processing gain with finer granularity, then it uses smaller bundle and if it decides that no MU gain, then larger bundle is used to achieve RS processing gain.</w:t>
      </w:r>
    </w:p>
    <w:p w14:paraId="66EEBF7B" w14:textId="2EF21168" w:rsidR="00050228" w:rsidRPr="004848D8" w:rsidRDefault="00050228" w:rsidP="00050228">
      <w:pPr>
        <w:pStyle w:val="Proposal"/>
        <w:spacing w:after="120"/>
        <w:rPr>
          <w:rFonts w:ascii="Times New Roman" w:hAnsi="Times New Roman" w:cs="Times New Roman"/>
          <w:kern w:val="0"/>
          <w:sz w:val="20"/>
          <w:szCs w:val="20"/>
          <w:lang w:val="en-GB"/>
        </w:rPr>
      </w:pPr>
      <w:r>
        <w:rPr>
          <w:rFonts w:ascii="Times New Roman" w:hAnsi="Times New Roman" w:cs="Times New Roman"/>
          <w:kern w:val="0"/>
          <w:sz w:val="20"/>
          <w:szCs w:val="20"/>
        </w:rPr>
        <w:t>Multiple values of PRB bundling size should be specified for flexible tradeoff between bundled processing gain, spatial precoding gain and MU scheduling gain</w:t>
      </w:r>
      <w:r>
        <w:rPr>
          <w:rFonts w:ascii="Times New Roman" w:hAnsi="Times New Roman" w:cs="Times New Roman"/>
        </w:rPr>
        <w:t>.</w:t>
      </w:r>
      <w:r w:rsidRPr="004848D8">
        <w:rPr>
          <w:rFonts w:ascii="Times New Roman" w:hAnsi="Times New Roman" w:cs="Times New Roman"/>
        </w:rPr>
        <w:t xml:space="preserve"> </w:t>
      </w:r>
    </w:p>
    <w:p w14:paraId="6AD26158" w14:textId="665DB75E" w:rsidR="00B26E95" w:rsidRDefault="00050228" w:rsidP="00B26E95">
      <w:pPr>
        <w:spacing w:after="120"/>
        <w:rPr>
          <w:rFonts w:ascii="Times New Roman" w:hAnsi="Times New Roman" w:cs="Times New Roman"/>
          <w:kern w:val="0"/>
          <w:sz w:val="20"/>
          <w:szCs w:val="20"/>
        </w:rPr>
      </w:pPr>
      <w:r>
        <w:rPr>
          <w:rFonts w:ascii="Times New Roman" w:hAnsi="Times New Roman" w:cs="Times New Roman"/>
          <w:kern w:val="0"/>
          <w:sz w:val="20"/>
          <w:szCs w:val="20"/>
        </w:rPr>
        <w:t>F</w:t>
      </w:r>
      <w:r w:rsidR="00151A89">
        <w:rPr>
          <w:rFonts w:ascii="Times New Roman" w:hAnsi="Times New Roman" w:cs="Times New Roman"/>
          <w:kern w:val="0"/>
          <w:sz w:val="20"/>
          <w:szCs w:val="20"/>
        </w:rPr>
        <w:t>or the relationship between resource allocation granularity and</w:t>
      </w:r>
      <w:r w:rsidR="00736C8D">
        <w:rPr>
          <w:rFonts w:ascii="Times New Roman" w:hAnsi="Times New Roman" w:cs="Times New Roman"/>
          <w:kern w:val="0"/>
          <w:sz w:val="20"/>
          <w:szCs w:val="20"/>
        </w:rPr>
        <w:t xml:space="preserve"> resource bundling, </w:t>
      </w:r>
      <w:r w:rsidR="00D14A94">
        <w:rPr>
          <w:rFonts w:ascii="Times New Roman" w:hAnsi="Times New Roman" w:cs="Times New Roman"/>
          <w:kern w:val="0"/>
          <w:sz w:val="20"/>
          <w:szCs w:val="20"/>
        </w:rPr>
        <w:t>r</w:t>
      </w:r>
      <w:r w:rsidR="00B26E95" w:rsidRPr="00B26E95">
        <w:rPr>
          <w:rFonts w:ascii="Times New Roman" w:hAnsi="Times New Roman" w:cs="Times New Roman"/>
          <w:kern w:val="0"/>
          <w:sz w:val="20"/>
          <w:szCs w:val="20"/>
        </w:rPr>
        <w:t>esource allocation granularity is defined to reduce DCI load. If it is not desired to increase 1 bit per PRB for resource indication, then the necessity of increase more bits for precoding matrix indication per PRB would not be justified. Thus</w:t>
      </w:r>
      <w:r w:rsidR="00D14A94">
        <w:rPr>
          <w:rFonts w:ascii="Times New Roman" w:hAnsi="Times New Roman" w:cs="Times New Roman"/>
          <w:kern w:val="0"/>
          <w:sz w:val="20"/>
          <w:szCs w:val="20"/>
        </w:rPr>
        <w:t>,</w:t>
      </w:r>
      <w:r w:rsidR="00B26E95" w:rsidRPr="00B26E95">
        <w:rPr>
          <w:rFonts w:ascii="Times New Roman" w:hAnsi="Times New Roman" w:cs="Times New Roman"/>
          <w:kern w:val="0"/>
          <w:sz w:val="20"/>
          <w:szCs w:val="20"/>
        </w:rPr>
        <w:t xml:space="preserve"> there is no need to define PRB bundling size smaller than resource allocation granularity.</w:t>
      </w:r>
    </w:p>
    <w:p w14:paraId="5C5314A8" w14:textId="6925170C" w:rsidR="00D14A94" w:rsidRPr="004848D8" w:rsidRDefault="00D14A94" w:rsidP="00D14A94">
      <w:pPr>
        <w:pStyle w:val="Proposal"/>
        <w:spacing w:after="120"/>
        <w:rPr>
          <w:rFonts w:ascii="Times New Roman" w:hAnsi="Times New Roman" w:cs="Times New Roman"/>
          <w:kern w:val="0"/>
          <w:sz w:val="20"/>
          <w:szCs w:val="20"/>
          <w:lang w:val="en-GB"/>
        </w:rPr>
      </w:pPr>
      <w:r>
        <w:rPr>
          <w:rFonts w:ascii="Times New Roman" w:hAnsi="Times New Roman" w:cs="Times New Roman"/>
        </w:rPr>
        <w:t>PRB bundling size should not be smaller than resource allocation granularity.</w:t>
      </w:r>
      <w:r w:rsidRPr="004848D8">
        <w:rPr>
          <w:rFonts w:ascii="Times New Roman" w:hAnsi="Times New Roman" w:cs="Times New Roman"/>
        </w:rPr>
        <w:t xml:space="preserve"> </w:t>
      </w:r>
    </w:p>
    <w:p w14:paraId="23ED68D4" w14:textId="21938D23" w:rsidR="00B26E95" w:rsidRDefault="00D14A94" w:rsidP="00B26E95">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If the phase and amplitude of precoding matrix could be guaranteed to be continuous, then the </w:t>
      </w:r>
      <w:r w:rsidR="00B26E95" w:rsidRPr="00B26E95">
        <w:rPr>
          <w:rFonts w:ascii="Times New Roman" w:hAnsi="Times New Roman" w:cs="Times New Roman" w:hint="eastAsia"/>
          <w:kern w:val="0"/>
          <w:sz w:val="20"/>
          <w:szCs w:val="20"/>
        </w:rPr>
        <w:t>PRB bundling size could be quite large</w:t>
      </w:r>
      <w:r>
        <w:rPr>
          <w:rFonts w:ascii="Times New Roman" w:hAnsi="Times New Roman" w:cs="Times New Roman"/>
          <w:kern w:val="0"/>
          <w:sz w:val="20"/>
          <w:szCs w:val="20"/>
        </w:rPr>
        <w:t xml:space="preserve"> without too much</w:t>
      </w:r>
      <w:r w:rsidR="00967F8A">
        <w:rPr>
          <w:rFonts w:ascii="Times New Roman" w:hAnsi="Times New Roman" w:cs="Times New Roman"/>
          <w:kern w:val="0"/>
          <w:sz w:val="20"/>
          <w:szCs w:val="20"/>
        </w:rPr>
        <w:t xml:space="preserve"> performance</w:t>
      </w:r>
      <w:r>
        <w:rPr>
          <w:rFonts w:ascii="Times New Roman" w:hAnsi="Times New Roman" w:cs="Times New Roman"/>
          <w:kern w:val="0"/>
          <w:sz w:val="20"/>
          <w:szCs w:val="20"/>
        </w:rPr>
        <w:t xml:space="preserve"> </w:t>
      </w:r>
      <w:r w:rsidR="00967F8A">
        <w:rPr>
          <w:rFonts w:ascii="Times New Roman" w:hAnsi="Times New Roman" w:cs="Times New Roman"/>
          <w:kern w:val="0"/>
          <w:sz w:val="20"/>
          <w:szCs w:val="20"/>
        </w:rPr>
        <w:t>loss</w:t>
      </w:r>
      <w:r w:rsidR="00B26E95" w:rsidRPr="00B26E95">
        <w:rPr>
          <w:rFonts w:ascii="Times New Roman" w:hAnsi="Times New Roman" w:cs="Times New Roman" w:hint="eastAsia"/>
          <w:kern w:val="0"/>
          <w:sz w:val="20"/>
          <w:szCs w:val="20"/>
        </w:rPr>
        <w:t xml:space="preserve">. </w:t>
      </w:r>
      <w:r w:rsidR="00B26E95" w:rsidRPr="00B26E95">
        <w:rPr>
          <w:rFonts w:ascii="Times New Roman" w:hAnsi="Times New Roman" w:cs="Times New Roman"/>
          <w:kern w:val="0"/>
          <w:sz w:val="20"/>
          <w:szCs w:val="20"/>
        </w:rPr>
        <w:t>PRB bundling si</w:t>
      </w:r>
      <w:r w:rsidR="00967F8A">
        <w:rPr>
          <w:rFonts w:ascii="Times New Roman" w:hAnsi="Times New Roman" w:cs="Times New Roman"/>
          <w:kern w:val="0"/>
          <w:sz w:val="20"/>
          <w:szCs w:val="20"/>
        </w:rPr>
        <w:t>ze does not necessarily mean</w:t>
      </w:r>
      <w:r w:rsidR="00B26E95" w:rsidRPr="00B26E95">
        <w:rPr>
          <w:rFonts w:ascii="Times New Roman" w:hAnsi="Times New Roman" w:cs="Times New Roman"/>
          <w:kern w:val="0"/>
          <w:sz w:val="20"/>
          <w:szCs w:val="20"/>
        </w:rPr>
        <w:t xml:space="preserve"> precoding is exactly the same but it’s possible that UE could do channel estimation within the bundle. </w:t>
      </w:r>
      <w:r w:rsidR="00967F8A">
        <w:rPr>
          <w:rFonts w:ascii="Times New Roman" w:hAnsi="Times New Roman" w:cs="Times New Roman"/>
          <w:kern w:val="0"/>
          <w:sz w:val="20"/>
          <w:szCs w:val="20"/>
        </w:rPr>
        <w:t>For TDD reciprocity case, this is especially important since it is possible to directly construct precoding matrix based on continuous channel variation in frequency domain.</w:t>
      </w:r>
      <w:r w:rsidR="00A50FBA">
        <w:rPr>
          <w:rFonts w:ascii="Times New Roman" w:hAnsi="Times New Roman" w:cs="Times New Roman"/>
          <w:kern w:val="0"/>
          <w:sz w:val="20"/>
          <w:szCs w:val="20"/>
        </w:rPr>
        <w:t xml:space="preserve"> The specified values should also include these cases</w:t>
      </w:r>
      <w:r w:rsidR="00627207">
        <w:rPr>
          <w:rFonts w:ascii="Times New Roman" w:hAnsi="Times New Roman" w:cs="Times New Roman"/>
          <w:kern w:val="0"/>
          <w:sz w:val="20"/>
          <w:szCs w:val="20"/>
        </w:rPr>
        <w:t>, with bundled processing of contiguous scheduled PRBs.</w:t>
      </w:r>
    </w:p>
    <w:p w14:paraId="3736A8B5" w14:textId="29F3AD47" w:rsidR="00627207" w:rsidRPr="004848D8" w:rsidRDefault="00627207" w:rsidP="00627207">
      <w:pPr>
        <w:pStyle w:val="Proposal"/>
        <w:spacing w:after="120"/>
        <w:rPr>
          <w:rFonts w:ascii="Times New Roman" w:hAnsi="Times New Roman" w:cs="Times New Roman"/>
          <w:kern w:val="0"/>
          <w:sz w:val="20"/>
          <w:szCs w:val="20"/>
          <w:lang w:val="en-GB"/>
        </w:rPr>
      </w:pPr>
      <w:r>
        <w:rPr>
          <w:rFonts w:ascii="Times New Roman" w:hAnsi="Times New Roman" w:cs="Times New Roman"/>
          <w:kern w:val="0"/>
          <w:sz w:val="20"/>
          <w:szCs w:val="20"/>
        </w:rPr>
        <w:t xml:space="preserve">Specified </w:t>
      </w:r>
      <w:r>
        <w:rPr>
          <w:rFonts w:ascii="Times New Roman" w:hAnsi="Times New Roman" w:cs="Times New Roman"/>
        </w:rPr>
        <w:t xml:space="preserve">PRB bundling size should also include </w:t>
      </w:r>
      <w:r>
        <w:rPr>
          <w:rFonts w:ascii="Times New Roman" w:hAnsi="Times New Roman" w:cs="Times New Roman" w:hint="eastAsia"/>
        </w:rPr>
        <w:t>the large PRB size like contiguous</w:t>
      </w:r>
      <w:r>
        <w:rPr>
          <w:rFonts w:ascii="Times New Roman" w:hAnsi="Times New Roman" w:cs="Times New Roman"/>
        </w:rPr>
        <w:t xml:space="preserve"> scheduled</w:t>
      </w:r>
      <w:r>
        <w:rPr>
          <w:rFonts w:ascii="Times New Roman" w:hAnsi="Times New Roman" w:cs="Times New Roman" w:hint="eastAsia"/>
        </w:rPr>
        <w:t xml:space="preserve"> PRB</w:t>
      </w:r>
      <w:r>
        <w:rPr>
          <w:rFonts w:ascii="Times New Roman" w:hAnsi="Times New Roman" w:cs="Times New Roman"/>
        </w:rPr>
        <w:t>s.</w:t>
      </w:r>
      <w:r w:rsidRPr="004848D8">
        <w:rPr>
          <w:rFonts w:ascii="Times New Roman" w:hAnsi="Times New Roman" w:cs="Times New Roman"/>
        </w:rPr>
        <w:t xml:space="preserve"> </w:t>
      </w:r>
    </w:p>
    <w:p w14:paraId="11DCB20A" w14:textId="39FDE5E7" w:rsidR="0091579B" w:rsidRPr="0091579B" w:rsidRDefault="00627207" w:rsidP="00627207">
      <w:pPr>
        <w:pStyle w:val="Proposal"/>
        <w:spacing w:after="120"/>
        <w:rPr>
          <w:rFonts w:ascii="Times New Roman" w:hAnsi="Times New Roman" w:cs="Times New Roman"/>
          <w:kern w:val="0"/>
          <w:sz w:val="20"/>
          <w:szCs w:val="20"/>
          <w:lang w:val="en-GB"/>
        </w:rPr>
      </w:pPr>
      <w:r>
        <w:rPr>
          <w:rFonts w:ascii="Times New Roman" w:hAnsi="Times New Roman" w:cs="Times New Roman"/>
        </w:rPr>
        <w:t>Specified PRB bun</w:t>
      </w:r>
      <w:r w:rsidR="0091579B">
        <w:rPr>
          <w:rFonts w:ascii="Times New Roman" w:hAnsi="Times New Roman" w:cs="Times New Roman"/>
        </w:rPr>
        <w:t>d</w:t>
      </w:r>
      <w:r>
        <w:rPr>
          <w:rFonts w:ascii="Times New Roman" w:hAnsi="Times New Roman" w:cs="Times New Roman"/>
        </w:rPr>
        <w:t xml:space="preserve">ling size should include </w:t>
      </w:r>
      <w:r>
        <w:rPr>
          <w:rFonts w:ascii="Times New Roman" w:hAnsi="Times New Roman" w:cs="Times New Roman" w:hint="eastAsia"/>
        </w:rPr>
        <w:t xml:space="preserve">the </w:t>
      </w:r>
      <w:r w:rsidR="0091579B">
        <w:rPr>
          <w:rFonts w:ascii="Times New Roman" w:hAnsi="Times New Roman" w:cs="Times New Roman"/>
        </w:rPr>
        <w:t>following values (from small to large):</w:t>
      </w:r>
      <w:r w:rsidR="0091579B">
        <w:rPr>
          <w:rFonts w:ascii="Times New Roman" w:hAnsi="Times New Roman" w:cs="Times New Roman"/>
        </w:rPr>
        <w:tab/>
      </w:r>
    </w:p>
    <w:p w14:paraId="476A4124" w14:textId="77777777" w:rsidR="0091579B" w:rsidRPr="0091579B" w:rsidRDefault="00627207" w:rsidP="0091579B">
      <w:pPr>
        <w:pStyle w:val="Proposal"/>
        <w:numPr>
          <w:ilvl w:val="2"/>
          <w:numId w:val="8"/>
        </w:numPr>
        <w:tabs>
          <w:tab w:val="clear" w:pos="1304"/>
        </w:tabs>
        <w:spacing w:after="120"/>
        <w:rPr>
          <w:rFonts w:ascii="Times New Roman" w:hAnsi="Times New Roman" w:cs="Times New Roman"/>
          <w:kern w:val="0"/>
          <w:sz w:val="20"/>
          <w:szCs w:val="20"/>
          <w:lang w:val="en-GB"/>
        </w:rPr>
      </w:pPr>
      <w:r w:rsidRPr="0091579B">
        <w:rPr>
          <w:rFonts w:ascii="Times New Roman" w:hAnsi="Times New Roman" w:cs="Times New Roman"/>
          <w:kern w:val="0"/>
          <w:sz w:val="20"/>
          <w:szCs w:val="20"/>
          <w:lang w:val="en-GB"/>
        </w:rPr>
        <w:t xml:space="preserve"> </w:t>
      </w:r>
      <w:r w:rsidR="0091579B" w:rsidRPr="0091579B">
        <w:rPr>
          <w:rFonts w:ascii="Times New Roman" w:hAnsi="Times New Roman" w:cs="Times New Roman"/>
          <w:kern w:val="0"/>
          <w:sz w:val="20"/>
          <w:szCs w:val="20"/>
          <w:lang w:val="en-GB"/>
        </w:rPr>
        <w:t>Resource allocation granularity;</w:t>
      </w:r>
    </w:p>
    <w:p w14:paraId="7E75CDA9" w14:textId="77777777" w:rsidR="0091579B" w:rsidRPr="0091579B" w:rsidRDefault="0091579B" w:rsidP="0091579B">
      <w:pPr>
        <w:pStyle w:val="Proposal"/>
        <w:numPr>
          <w:ilvl w:val="2"/>
          <w:numId w:val="8"/>
        </w:numPr>
        <w:spacing w:after="120"/>
        <w:rPr>
          <w:rFonts w:ascii="Times New Roman" w:hAnsi="Times New Roman" w:cs="Times New Roman"/>
          <w:kern w:val="0"/>
          <w:sz w:val="20"/>
          <w:szCs w:val="20"/>
          <w:lang w:val="en-GB"/>
        </w:rPr>
      </w:pPr>
      <w:r w:rsidRPr="0091579B">
        <w:rPr>
          <w:rFonts w:ascii="Times New Roman" w:hAnsi="Times New Roman" w:cs="Times New Roman"/>
          <w:kern w:val="0"/>
          <w:sz w:val="20"/>
          <w:szCs w:val="20"/>
          <w:lang w:val="en-GB"/>
        </w:rPr>
        <w:t>Typical values;</w:t>
      </w:r>
    </w:p>
    <w:p w14:paraId="53F91E78" w14:textId="77777777" w:rsidR="0091579B" w:rsidRPr="0091579B" w:rsidRDefault="0091579B" w:rsidP="0091579B">
      <w:pPr>
        <w:pStyle w:val="Proposal"/>
        <w:numPr>
          <w:ilvl w:val="2"/>
          <w:numId w:val="8"/>
        </w:numPr>
        <w:spacing w:after="120"/>
        <w:rPr>
          <w:rFonts w:ascii="Times New Roman" w:hAnsi="Times New Roman" w:cs="Times New Roman"/>
          <w:kern w:val="0"/>
          <w:sz w:val="20"/>
          <w:szCs w:val="20"/>
          <w:lang w:val="en-GB"/>
        </w:rPr>
      </w:pPr>
      <w:r w:rsidRPr="0091579B">
        <w:rPr>
          <w:rFonts w:ascii="Times New Roman" w:hAnsi="Times New Roman" w:cs="Times New Roman"/>
          <w:kern w:val="0"/>
          <w:sz w:val="20"/>
          <w:szCs w:val="20"/>
          <w:lang w:val="en-GB"/>
        </w:rPr>
        <w:t>Contiguous scheduled PRBs;</w:t>
      </w:r>
    </w:p>
    <w:p w14:paraId="44921180" w14:textId="43A6463A" w:rsidR="0091579B" w:rsidRPr="0091579B" w:rsidRDefault="0091579B" w:rsidP="000255F6">
      <w:pPr>
        <w:pStyle w:val="1"/>
        <w:spacing w:before="0" w:after="120"/>
        <w:rPr>
          <w:rFonts w:ascii="Times New Roman" w:hAnsi="Times New Roman" w:cs="Times New Roman"/>
          <w:sz w:val="20"/>
          <w:szCs w:val="20"/>
        </w:rPr>
      </w:pPr>
      <w:r>
        <w:rPr>
          <w:rFonts w:ascii="Times New Roman" w:eastAsia="宋体" w:hAnsi="Times New Roman" w:cs="Times New Roman"/>
          <w:lang w:val="en-US"/>
        </w:rPr>
        <w:t>E</w:t>
      </w:r>
      <w:r w:rsidRPr="0091579B">
        <w:rPr>
          <w:rFonts w:ascii="Times New Roman" w:eastAsia="宋体" w:hAnsi="Times New Roman" w:cs="Times New Roman"/>
          <w:lang w:val="en-US"/>
        </w:rPr>
        <w:t>valuation Results</w:t>
      </w:r>
    </w:p>
    <w:p w14:paraId="6566F60A" w14:textId="14F04C49" w:rsidR="00B26E95" w:rsidRDefault="00BE1D5B" w:rsidP="00E21DDD">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The following figure provides some initial evaluation results. From the figure it could be seen that with larger bundling size it is clear that there is some gains. But with increasing PRB bundling size, the gain is diminishing. 4 RB seems to be a relatively good value for </w:t>
      </w:r>
      <w:bookmarkStart w:id="0" w:name="_GoBack"/>
      <w:bookmarkEnd w:id="0"/>
      <w:r>
        <w:rPr>
          <w:rFonts w:ascii="Times New Roman" w:hAnsi="Times New Roman" w:cs="Times New Roman"/>
          <w:kern w:val="0"/>
          <w:sz w:val="20"/>
          <w:szCs w:val="20"/>
        </w:rPr>
        <w:t>cases.</w:t>
      </w:r>
    </w:p>
    <w:p w14:paraId="51CA5F51" w14:textId="0DCE0111" w:rsidR="00A76121" w:rsidRPr="00A45B68" w:rsidRDefault="00A45B68" w:rsidP="00A45B68">
      <w:pPr>
        <w:pStyle w:val="a8"/>
        <w:spacing w:after="120"/>
        <w:jc w:val="center"/>
        <w:rPr>
          <w:rFonts w:ascii="Times New Roman" w:hAnsi="Times New Roman" w:cs="Times New Roman"/>
          <w:b/>
          <w:bCs/>
        </w:rPr>
      </w:pPr>
      <w:r>
        <w:rPr>
          <w:noProof/>
        </w:rPr>
        <w:drawing>
          <wp:inline distT="0" distB="0" distL="0" distR="0" wp14:anchorId="330BAB90" wp14:editId="53CAEE11">
            <wp:extent cx="3253072" cy="2757830"/>
            <wp:effectExtent l="0" t="0" r="0" b="0"/>
            <wp:docPr id="8" name="图片 3"/>
            <wp:cNvGraphicFramePr/>
            <a:graphic xmlns:a="http://schemas.openxmlformats.org/drawingml/2006/main">
              <a:graphicData uri="http://schemas.openxmlformats.org/drawingml/2006/picture">
                <pic:pic xmlns:pic="http://schemas.openxmlformats.org/drawingml/2006/picture">
                  <pic:nvPicPr>
                    <pic:cNvPr id="8" name="图片 3"/>
                    <pic:cNvPicPr/>
                  </pic:nvPicPr>
                  <pic:blipFill>
                    <a:blip r:embed="rId9" cstate="print"/>
                    <a:srcRect/>
                    <a:stretch>
                      <a:fillRect/>
                    </a:stretch>
                  </pic:blipFill>
                  <pic:spPr bwMode="auto">
                    <a:xfrm>
                      <a:off x="0" y="0"/>
                      <a:ext cx="3280602" cy="2781169"/>
                    </a:xfrm>
                    <a:prstGeom prst="rect">
                      <a:avLst/>
                    </a:prstGeom>
                    <a:noFill/>
                    <a:ln w="9525">
                      <a:noFill/>
                      <a:miter lim="800000"/>
                      <a:headEnd/>
                      <a:tailEnd/>
                    </a:ln>
                  </pic:spPr>
                </pic:pic>
              </a:graphicData>
            </a:graphic>
          </wp:inline>
        </w:drawing>
      </w:r>
    </w:p>
    <w:p w14:paraId="478A07FB" w14:textId="21DD771C" w:rsidR="00BE1D5B" w:rsidRPr="00BE1D5B" w:rsidRDefault="00BE1D5B" w:rsidP="00BE1D5B">
      <w:pPr>
        <w:pStyle w:val="1"/>
        <w:spacing w:before="0" w:after="120"/>
        <w:rPr>
          <w:rFonts w:ascii="Times New Roman" w:hAnsi="Times New Roman" w:cs="Times New Roman"/>
          <w:sz w:val="20"/>
          <w:szCs w:val="20"/>
        </w:rPr>
      </w:pPr>
      <w:r w:rsidRPr="00BE1D5B">
        <w:rPr>
          <w:rFonts w:ascii="Times New Roman" w:hAnsi="Times New Roman" w:cs="Times New Roman"/>
          <w:bCs/>
        </w:rPr>
        <w:lastRenderedPageBreak/>
        <w:t>Conclusion</w:t>
      </w:r>
      <w:r w:rsidRPr="00BE1D5B">
        <w:rPr>
          <w:rFonts w:ascii="Times New Roman" w:eastAsia="宋体" w:hAnsi="Times New Roman" w:cs="Times New Roman"/>
          <w:lang w:val="en-US"/>
        </w:rPr>
        <w:t>s</w:t>
      </w:r>
    </w:p>
    <w:p w14:paraId="10284FEA" w14:textId="7D4CE860" w:rsidR="00BE1D5B" w:rsidRDefault="00BE1D5B" w:rsidP="00E21DDD">
      <w:pPr>
        <w:pStyle w:val="a8"/>
        <w:spacing w:after="120"/>
        <w:rPr>
          <w:rFonts w:ascii="Times New Roman" w:hAnsi="Times New Roman" w:cs="Times New Roman"/>
          <w:bCs/>
        </w:rPr>
      </w:pPr>
      <w:r w:rsidRPr="00BE1D5B">
        <w:rPr>
          <w:rFonts w:ascii="Times New Roman" w:hAnsi="Times New Roman" w:cs="Times New Roman" w:hint="eastAsia"/>
          <w:bCs/>
        </w:rPr>
        <w:t>In this contribution</w:t>
      </w:r>
      <w:r w:rsidRPr="00BE1D5B">
        <w:rPr>
          <w:rFonts w:ascii="Times New Roman" w:hAnsi="Times New Roman" w:cs="Times New Roman"/>
          <w:bCs/>
        </w:rPr>
        <w:t>,</w:t>
      </w:r>
      <w:r w:rsidRPr="00BE1D5B">
        <w:rPr>
          <w:rFonts w:ascii="Times New Roman" w:hAnsi="Times New Roman" w:cs="Times New Roman" w:hint="eastAsia"/>
          <w:bCs/>
        </w:rPr>
        <w:t xml:space="preserve"> we provide </w:t>
      </w:r>
      <w:r w:rsidRPr="00BE1D5B">
        <w:rPr>
          <w:rFonts w:ascii="Times New Roman" w:hAnsi="Times New Roman" w:cs="Times New Roman"/>
          <w:bCs/>
        </w:rPr>
        <w:t xml:space="preserve">our views on PRB bundling size. Some initial simulation results are also provided. </w:t>
      </w:r>
    </w:p>
    <w:p w14:paraId="5E9DEB2A" w14:textId="77777777" w:rsidR="00BE1D5B" w:rsidRPr="00BE1D5B" w:rsidRDefault="00BE1D5B" w:rsidP="00BE1D5B">
      <w:pPr>
        <w:pStyle w:val="Proposal"/>
        <w:numPr>
          <w:ilvl w:val="0"/>
          <w:numId w:val="16"/>
        </w:numPr>
        <w:spacing w:after="120"/>
        <w:rPr>
          <w:rFonts w:ascii="Times New Roman" w:hAnsi="Times New Roman" w:cs="Times New Roman"/>
          <w:kern w:val="0"/>
          <w:sz w:val="20"/>
          <w:szCs w:val="20"/>
          <w:lang w:val="en-GB"/>
        </w:rPr>
      </w:pPr>
      <w:r w:rsidRPr="00BE1D5B">
        <w:rPr>
          <w:rFonts w:ascii="Times New Roman" w:hAnsi="Times New Roman" w:cs="Times New Roman"/>
        </w:rPr>
        <w:t xml:space="preserve">Specified values of PRB bundling size should be optimized through evaluation with similar assumptions as other NR MIMO evaluation campaign. </w:t>
      </w:r>
    </w:p>
    <w:p w14:paraId="1EC05B6C" w14:textId="77777777" w:rsidR="00BE1D5B" w:rsidRPr="00BE1D5B" w:rsidRDefault="00BE1D5B" w:rsidP="00BE1D5B">
      <w:pPr>
        <w:pStyle w:val="Proposal"/>
        <w:numPr>
          <w:ilvl w:val="0"/>
          <w:numId w:val="16"/>
        </w:numPr>
        <w:spacing w:after="120"/>
        <w:rPr>
          <w:rFonts w:ascii="Times New Roman" w:hAnsi="Times New Roman" w:cs="Times New Roman"/>
          <w:kern w:val="0"/>
          <w:sz w:val="20"/>
          <w:szCs w:val="20"/>
          <w:lang w:val="en-GB"/>
        </w:rPr>
      </w:pPr>
      <w:r w:rsidRPr="00BE1D5B">
        <w:rPr>
          <w:rFonts w:ascii="Times New Roman" w:hAnsi="Times New Roman" w:cs="Times New Roman"/>
        </w:rPr>
        <w:t xml:space="preserve">Specified values of PRB bundling size should be related to the corresponding values of densities, rather than directly related to system bandwidth. </w:t>
      </w:r>
    </w:p>
    <w:p w14:paraId="2EA4F009" w14:textId="77777777" w:rsidR="00BE1D5B" w:rsidRPr="00BE1D5B" w:rsidRDefault="00BE1D5B" w:rsidP="00BE1D5B">
      <w:pPr>
        <w:pStyle w:val="Proposal"/>
        <w:numPr>
          <w:ilvl w:val="0"/>
          <w:numId w:val="16"/>
        </w:numPr>
        <w:spacing w:after="120"/>
        <w:rPr>
          <w:rFonts w:ascii="Times New Roman" w:hAnsi="Times New Roman" w:cs="Times New Roman"/>
          <w:kern w:val="0"/>
          <w:sz w:val="20"/>
          <w:szCs w:val="20"/>
          <w:lang w:val="en-GB"/>
        </w:rPr>
      </w:pPr>
      <w:r w:rsidRPr="00BE1D5B">
        <w:rPr>
          <w:rFonts w:ascii="Times New Roman" w:hAnsi="Times New Roman" w:cs="Times New Roman"/>
          <w:kern w:val="0"/>
          <w:sz w:val="20"/>
          <w:szCs w:val="20"/>
        </w:rPr>
        <w:t>Multiple values of PRB bundling size should be specified for flexible tradeoff between bundled processing gain, spatial precoding gain and MU scheduling gain</w:t>
      </w:r>
      <w:r w:rsidRPr="00BE1D5B">
        <w:rPr>
          <w:rFonts w:ascii="Times New Roman" w:hAnsi="Times New Roman" w:cs="Times New Roman"/>
        </w:rPr>
        <w:t xml:space="preserve">. </w:t>
      </w:r>
    </w:p>
    <w:p w14:paraId="4B507888" w14:textId="77777777" w:rsidR="00BE1D5B" w:rsidRPr="00BE1D5B" w:rsidRDefault="00BE1D5B" w:rsidP="00BE1D5B">
      <w:pPr>
        <w:pStyle w:val="Proposal"/>
        <w:numPr>
          <w:ilvl w:val="0"/>
          <w:numId w:val="16"/>
        </w:numPr>
        <w:spacing w:after="120"/>
        <w:rPr>
          <w:rFonts w:ascii="Times New Roman" w:hAnsi="Times New Roman" w:cs="Times New Roman"/>
          <w:kern w:val="0"/>
          <w:sz w:val="20"/>
          <w:szCs w:val="20"/>
          <w:lang w:val="en-GB"/>
        </w:rPr>
      </w:pPr>
      <w:r w:rsidRPr="00BE1D5B">
        <w:rPr>
          <w:rFonts w:ascii="Times New Roman" w:hAnsi="Times New Roman" w:cs="Times New Roman"/>
        </w:rPr>
        <w:t xml:space="preserve">PRB bundling size should not be smaller than resource allocation granularity. </w:t>
      </w:r>
    </w:p>
    <w:p w14:paraId="676E393F" w14:textId="77777777" w:rsidR="00BE1D5B" w:rsidRPr="00BE1D5B" w:rsidRDefault="00BE1D5B" w:rsidP="00BE1D5B">
      <w:pPr>
        <w:pStyle w:val="Proposal"/>
        <w:numPr>
          <w:ilvl w:val="0"/>
          <w:numId w:val="16"/>
        </w:numPr>
        <w:spacing w:after="120"/>
        <w:rPr>
          <w:rFonts w:ascii="Times New Roman" w:hAnsi="Times New Roman" w:cs="Times New Roman"/>
          <w:kern w:val="0"/>
          <w:sz w:val="20"/>
          <w:szCs w:val="20"/>
          <w:lang w:val="en-GB"/>
        </w:rPr>
      </w:pPr>
      <w:r w:rsidRPr="00BE1D5B">
        <w:rPr>
          <w:rFonts w:ascii="Times New Roman" w:hAnsi="Times New Roman" w:cs="Times New Roman"/>
          <w:kern w:val="0"/>
          <w:sz w:val="20"/>
          <w:szCs w:val="20"/>
        </w:rPr>
        <w:t xml:space="preserve">Specified </w:t>
      </w:r>
      <w:r w:rsidRPr="00BE1D5B">
        <w:rPr>
          <w:rFonts w:ascii="Times New Roman" w:hAnsi="Times New Roman" w:cs="Times New Roman"/>
        </w:rPr>
        <w:t xml:space="preserve">PRB bundling size should also include </w:t>
      </w:r>
      <w:r w:rsidRPr="00BE1D5B">
        <w:rPr>
          <w:rFonts w:ascii="Times New Roman" w:hAnsi="Times New Roman" w:cs="Times New Roman" w:hint="eastAsia"/>
        </w:rPr>
        <w:t>the large PRB size like contiguous</w:t>
      </w:r>
      <w:r w:rsidRPr="00BE1D5B">
        <w:rPr>
          <w:rFonts w:ascii="Times New Roman" w:hAnsi="Times New Roman" w:cs="Times New Roman"/>
        </w:rPr>
        <w:t xml:space="preserve"> scheduled</w:t>
      </w:r>
      <w:r w:rsidRPr="00BE1D5B">
        <w:rPr>
          <w:rFonts w:ascii="Times New Roman" w:hAnsi="Times New Roman" w:cs="Times New Roman" w:hint="eastAsia"/>
        </w:rPr>
        <w:t xml:space="preserve"> PRB</w:t>
      </w:r>
      <w:r w:rsidRPr="00BE1D5B">
        <w:rPr>
          <w:rFonts w:ascii="Times New Roman" w:hAnsi="Times New Roman" w:cs="Times New Roman"/>
        </w:rPr>
        <w:t xml:space="preserve">s. </w:t>
      </w:r>
    </w:p>
    <w:p w14:paraId="0A971875" w14:textId="77777777" w:rsidR="00BE1D5B" w:rsidRPr="00BE1D5B" w:rsidRDefault="00BE1D5B" w:rsidP="00BE1D5B">
      <w:pPr>
        <w:pStyle w:val="Proposal"/>
        <w:numPr>
          <w:ilvl w:val="0"/>
          <w:numId w:val="16"/>
        </w:numPr>
        <w:spacing w:after="120"/>
        <w:rPr>
          <w:rFonts w:ascii="Times New Roman" w:hAnsi="Times New Roman" w:cs="Times New Roman"/>
          <w:kern w:val="0"/>
          <w:sz w:val="20"/>
          <w:szCs w:val="20"/>
          <w:lang w:val="en-GB"/>
        </w:rPr>
      </w:pPr>
      <w:r w:rsidRPr="00BE1D5B">
        <w:rPr>
          <w:rFonts w:ascii="Times New Roman" w:hAnsi="Times New Roman" w:cs="Times New Roman"/>
        </w:rPr>
        <w:t xml:space="preserve">Specified PRB bundling size should include </w:t>
      </w:r>
      <w:r w:rsidRPr="00BE1D5B">
        <w:rPr>
          <w:rFonts w:ascii="Times New Roman" w:hAnsi="Times New Roman" w:cs="Times New Roman" w:hint="eastAsia"/>
        </w:rPr>
        <w:t xml:space="preserve">the </w:t>
      </w:r>
      <w:r w:rsidRPr="00BE1D5B">
        <w:rPr>
          <w:rFonts w:ascii="Times New Roman" w:hAnsi="Times New Roman" w:cs="Times New Roman"/>
        </w:rPr>
        <w:t>following values (from small to large):</w:t>
      </w:r>
      <w:r w:rsidRPr="00BE1D5B">
        <w:rPr>
          <w:rFonts w:ascii="Times New Roman" w:hAnsi="Times New Roman" w:cs="Times New Roman"/>
        </w:rPr>
        <w:tab/>
      </w:r>
    </w:p>
    <w:p w14:paraId="6191E990" w14:textId="77777777" w:rsidR="00BE1D5B" w:rsidRPr="0091579B" w:rsidRDefault="00BE1D5B" w:rsidP="00BE1D5B">
      <w:pPr>
        <w:pStyle w:val="Proposal"/>
        <w:numPr>
          <w:ilvl w:val="2"/>
          <w:numId w:val="16"/>
        </w:numPr>
        <w:tabs>
          <w:tab w:val="clear" w:pos="1304"/>
        </w:tabs>
        <w:spacing w:after="120"/>
        <w:rPr>
          <w:rFonts w:ascii="Times New Roman" w:hAnsi="Times New Roman" w:cs="Times New Roman"/>
          <w:kern w:val="0"/>
          <w:sz w:val="20"/>
          <w:szCs w:val="20"/>
          <w:lang w:val="en-GB"/>
        </w:rPr>
      </w:pPr>
      <w:r w:rsidRPr="0091579B">
        <w:rPr>
          <w:rFonts w:ascii="Times New Roman" w:hAnsi="Times New Roman" w:cs="Times New Roman"/>
          <w:kern w:val="0"/>
          <w:sz w:val="20"/>
          <w:szCs w:val="20"/>
          <w:lang w:val="en-GB"/>
        </w:rPr>
        <w:t xml:space="preserve"> Resource allocation granularity;</w:t>
      </w:r>
    </w:p>
    <w:p w14:paraId="35BA27D5" w14:textId="77777777" w:rsidR="00BE1D5B" w:rsidRPr="0091579B" w:rsidRDefault="00BE1D5B" w:rsidP="00BE1D5B">
      <w:pPr>
        <w:pStyle w:val="Proposal"/>
        <w:numPr>
          <w:ilvl w:val="2"/>
          <w:numId w:val="16"/>
        </w:numPr>
        <w:spacing w:after="120"/>
        <w:rPr>
          <w:rFonts w:ascii="Times New Roman" w:hAnsi="Times New Roman" w:cs="Times New Roman"/>
          <w:kern w:val="0"/>
          <w:sz w:val="20"/>
          <w:szCs w:val="20"/>
          <w:lang w:val="en-GB"/>
        </w:rPr>
      </w:pPr>
      <w:r w:rsidRPr="0091579B">
        <w:rPr>
          <w:rFonts w:ascii="Times New Roman" w:hAnsi="Times New Roman" w:cs="Times New Roman"/>
          <w:kern w:val="0"/>
          <w:sz w:val="20"/>
          <w:szCs w:val="20"/>
          <w:lang w:val="en-GB"/>
        </w:rPr>
        <w:t>Typical values;</w:t>
      </w:r>
    </w:p>
    <w:p w14:paraId="4196ED25" w14:textId="77777777" w:rsidR="00BE1D5B" w:rsidRPr="0091579B" w:rsidRDefault="00BE1D5B" w:rsidP="00BE1D5B">
      <w:pPr>
        <w:pStyle w:val="Proposal"/>
        <w:numPr>
          <w:ilvl w:val="2"/>
          <w:numId w:val="16"/>
        </w:numPr>
        <w:spacing w:after="120"/>
        <w:rPr>
          <w:rFonts w:ascii="Times New Roman" w:hAnsi="Times New Roman" w:cs="Times New Roman"/>
          <w:kern w:val="0"/>
          <w:sz w:val="20"/>
          <w:szCs w:val="20"/>
          <w:lang w:val="en-GB"/>
        </w:rPr>
      </w:pPr>
      <w:r w:rsidRPr="0091579B">
        <w:rPr>
          <w:rFonts w:ascii="Times New Roman" w:hAnsi="Times New Roman" w:cs="Times New Roman"/>
          <w:kern w:val="0"/>
          <w:sz w:val="20"/>
          <w:szCs w:val="20"/>
          <w:lang w:val="en-GB"/>
        </w:rPr>
        <w:t>Contiguous scheduled PRBs;</w:t>
      </w:r>
    </w:p>
    <w:p w14:paraId="41EAD326" w14:textId="77777777" w:rsidR="00BE1D5B" w:rsidRPr="00E21DDD" w:rsidRDefault="00BE1D5B" w:rsidP="00E21DDD">
      <w:pPr>
        <w:pStyle w:val="a8"/>
        <w:spacing w:after="120"/>
        <w:rPr>
          <w:rFonts w:ascii="Times New Roman" w:hAnsi="Times New Roman" w:cs="Times New Roman"/>
          <w:b/>
          <w:bCs/>
        </w:rPr>
      </w:pPr>
    </w:p>
    <w:p w14:paraId="51CA5F52" w14:textId="2D0C549E" w:rsidR="00A76121" w:rsidRPr="00E21DDD" w:rsidRDefault="00A45B68" w:rsidP="00E21DDD">
      <w:pPr>
        <w:pStyle w:val="1"/>
        <w:spacing w:before="0" w:after="120"/>
        <w:rPr>
          <w:rFonts w:ascii="Times New Roman" w:hAnsi="Times New Roman" w:cs="Times New Roman"/>
        </w:rPr>
      </w:pPr>
      <w:bookmarkStart w:id="1" w:name="_In-sequence_SDU_delivery"/>
      <w:bookmarkEnd w:id="1"/>
      <w:r>
        <w:rPr>
          <w:rFonts w:ascii="Times New Roman" w:hAnsi="Times New Roman" w:cs="Times New Roman"/>
        </w:rPr>
        <w:t>Simulation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A45B68" w14:paraId="004C3EE0" w14:textId="77777777" w:rsidTr="00A45B68">
        <w:trPr>
          <w:trHeight w:val="20"/>
        </w:trPr>
        <w:tc>
          <w:tcPr>
            <w:tcW w:w="2728"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08732599" w14:textId="77777777" w:rsidR="00A45B68" w:rsidRDefault="00A45B68">
            <w:pPr>
              <w:jc w:val="left"/>
              <w:rPr>
                <w:rFonts w:ascii="Arial" w:hAnsi="Arial" w:cs="Arial"/>
                <w:sz w:val="18"/>
                <w:szCs w:val="18"/>
              </w:rPr>
            </w:pPr>
            <w:r>
              <w:rPr>
                <w:rFonts w:ascii="Arial" w:hAnsi="Arial" w:cs="Arial"/>
                <w:sz w:val="18"/>
                <w:szCs w:val="18"/>
              </w:rPr>
              <w:t>Assumptions</w:t>
            </w:r>
          </w:p>
        </w:tc>
        <w:tc>
          <w:tcPr>
            <w:tcW w:w="6344"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44760FE3" w14:textId="77777777" w:rsidR="00A45B68" w:rsidRDefault="00A45B68">
            <w:pPr>
              <w:jc w:val="left"/>
              <w:rPr>
                <w:rFonts w:ascii="Arial" w:hAnsi="Arial" w:cs="Arial"/>
                <w:sz w:val="18"/>
                <w:szCs w:val="18"/>
              </w:rPr>
            </w:pPr>
            <w:r>
              <w:rPr>
                <w:rFonts w:ascii="Arial" w:hAnsi="Arial" w:cs="Arial"/>
                <w:bCs/>
                <w:sz w:val="18"/>
                <w:szCs w:val="18"/>
                <w:lang w:val="en-GB"/>
              </w:rPr>
              <w:t>Value</w:t>
            </w:r>
          </w:p>
        </w:tc>
      </w:tr>
      <w:tr w:rsidR="00A45B68" w14:paraId="7724BE9E" w14:textId="77777777" w:rsidTr="00A45B68">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814CED3" w14:textId="77777777" w:rsidR="00A45B68" w:rsidRDefault="00A45B68">
            <w:pPr>
              <w:jc w:val="left"/>
              <w:rPr>
                <w:rFonts w:ascii="Arial" w:hAnsi="Arial" w:cs="Arial"/>
                <w:sz w:val="18"/>
                <w:szCs w:val="18"/>
              </w:rPr>
            </w:pPr>
            <w:r>
              <w:rPr>
                <w:rFonts w:ascii="Arial" w:hAnsi="Arial" w:cs="Arial"/>
                <w:sz w:val="18"/>
                <w:szCs w:val="18"/>
                <w:lang w:val="en-GB"/>
              </w:rPr>
              <w:t>Carrier frequency</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14F3804" w14:textId="77777777" w:rsidR="00A45B68" w:rsidRDefault="00A45B68">
            <w:pPr>
              <w:jc w:val="left"/>
              <w:rPr>
                <w:rFonts w:ascii="Arial" w:hAnsi="Arial" w:cs="Arial"/>
                <w:sz w:val="18"/>
                <w:szCs w:val="18"/>
              </w:rPr>
            </w:pPr>
            <w:r>
              <w:rPr>
                <w:rFonts w:ascii="Arial" w:hAnsi="Arial" w:cs="Arial"/>
                <w:sz w:val="18"/>
                <w:szCs w:val="18"/>
              </w:rPr>
              <w:t>4GHz</w:t>
            </w:r>
          </w:p>
        </w:tc>
      </w:tr>
      <w:tr w:rsidR="00A45B68" w14:paraId="0B888CF3" w14:textId="77777777" w:rsidTr="00A45B68">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7B1A7CC" w14:textId="77777777" w:rsidR="00A45B68" w:rsidRDefault="00A45B68">
            <w:pPr>
              <w:jc w:val="left"/>
              <w:rPr>
                <w:rFonts w:ascii="Arial" w:hAnsi="Arial" w:cs="Arial"/>
                <w:sz w:val="18"/>
                <w:szCs w:val="18"/>
                <w:lang w:val="en-GB"/>
              </w:rPr>
            </w:pPr>
            <w:r>
              <w:rPr>
                <w:rFonts w:ascii="Arial" w:hAnsi="Arial" w:cs="Arial"/>
                <w:sz w:val="18"/>
                <w:szCs w:val="18"/>
                <w:lang w:val="en-GB"/>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57F3106" w14:textId="77777777" w:rsidR="00A45B68" w:rsidRDefault="00A45B68">
            <w:pPr>
              <w:jc w:val="left"/>
              <w:rPr>
                <w:rFonts w:ascii="Arial" w:hAnsi="Arial" w:cs="Arial"/>
                <w:sz w:val="18"/>
                <w:szCs w:val="18"/>
              </w:rPr>
            </w:pPr>
            <w:r>
              <w:rPr>
                <w:rFonts w:ascii="Arial" w:hAnsi="Arial" w:cs="Arial"/>
                <w:sz w:val="18"/>
                <w:szCs w:val="18"/>
              </w:rPr>
              <w:t>FDD</w:t>
            </w:r>
          </w:p>
        </w:tc>
      </w:tr>
      <w:tr w:rsidR="00A45B68" w14:paraId="31D6947F" w14:textId="77777777" w:rsidTr="00A45B68">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093EA9F" w14:textId="77777777" w:rsidR="00A45B68" w:rsidRDefault="00A45B68">
            <w:pPr>
              <w:jc w:val="left"/>
              <w:rPr>
                <w:rFonts w:ascii="Arial" w:hAnsi="Arial" w:cs="Arial"/>
                <w:sz w:val="18"/>
                <w:szCs w:val="18"/>
                <w:lang w:val="en-GB" w:eastAsia="ko-KR"/>
              </w:rPr>
            </w:pPr>
            <w:r>
              <w:rPr>
                <w:rFonts w:ascii="Arial" w:hAnsi="Arial" w:cs="Arial"/>
                <w:sz w:val="18"/>
                <w:szCs w:val="18"/>
                <w:lang w:val="en-GB"/>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59C8CE9" w14:textId="77777777" w:rsidR="00A45B68" w:rsidRDefault="00A45B68">
            <w:pPr>
              <w:jc w:val="left"/>
              <w:rPr>
                <w:rFonts w:ascii="Arial" w:hAnsi="Arial" w:cs="Arial"/>
                <w:sz w:val="18"/>
                <w:szCs w:val="18"/>
              </w:rPr>
            </w:pPr>
            <w:r>
              <w:rPr>
                <w:rFonts w:ascii="Arial" w:hAnsi="Arial" w:cs="Arial"/>
                <w:sz w:val="18"/>
                <w:szCs w:val="18"/>
                <w:lang w:val="en-GB"/>
              </w:rPr>
              <w:t>15kHz</w:t>
            </w:r>
          </w:p>
        </w:tc>
      </w:tr>
      <w:tr w:rsidR="00A45B68" w14:paraId="03411D95" w14:textId="77777777" w:rsidTr="00A45B68">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00B9B6A" w14:textId="77777777" w:rsidR="00A45B68" w:rsidRDefault="00A45B68">
            <w:pPr>
              <w:jc w:val="left"/>
              <w:rPr>
                <w:rFonts w:ascii="Arial" w:hAnsi="Arial" w:cs="Arial"/>
                <w:sz w:val="18"/>
                <w:szCs w:val="18"/>
                <w:lang w:val="en-GB"/>
              </w:rPr>
            </w:pPr>
            <w:r>
              <w:rPr>
                <w:rFonts w:ascii="Arial" w:hAnsi="Arial" w:cs="Arial"/>
                <w:sz w:val="18"/>
                <w:szCs w:val="18"/>
                <w:lang w:val="en-GB"/>
              </w:rPr>
              <w:t>Number of TXRUs</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855EBBB" w14:textId="77777777" w:rsidR="00A45B68" w:rsidRDefault="00A45B68">
            <w:pPr>
              <w:jc w:val="left"/>
              <w:rPr>
                <w:rFonts w:ascii="Arial" w:hAnsi="Arial" w:cs="Arial"/>
                <w:sz w:val="18"/>
                <w:szCs w:val="18"/>
                <w:lang w:val="en-GB"/>
              </w:rPr>
            </w:pPr>
            <w:r>
              <w:rPr>
                <w:rFonts w:ascii="Arial" w:hAnsi="Arial" w:cs="Arial"/>
                <w:sz w:val="18"/>
                <w:szCs w:val="18"/>
                <w:lang w:val="en-GB"/>
              </w:rPr>
              <w:t>TRP = {2}</w:t>
            </w:r>
            <w:r>
              <w:rPr>
                <w:rFonts w:ascii="Arial" w:hAnsi="Arial" w:cs="Arial" w:hint="eastAsia"/>
                <w:sz w:val="18"/>
                <w:szCs w:val="18"/>
                <w:lang w:val="en-GB"/>
              </w:rPr>
              <w:t>，</w:t>
            </w:r>
            <w:r>
              <w:rPr>
                <w:rFonts w:ascii="Arial" w:hAnsi="Arial" w:cs="Arial"/>
                <w:sz w:val="18"/>
                <w:szCs w:val="18"/>
                <w:lang w:val="en-GB"/>
              </w:rPr>
              <w:t>UE = {2}</w:t>
            </w:r>
          </w:p>
        </w:tc>
      </w:tr>
      <w:tr w:rsidR="00A45B68" w14:paraId="2FA172B9" w14:textId="77777777" w:rsidTr="00A45B68">
        <w:trPr>
          <w:trHeight w:val="115"/>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4189CE4" w14:textId="77777777" w:rsidR="00A45B68" w:rsidRDefault="00A45B68">
            <w:pPr>
              <w:jc w:val="left"/>
              <w:rPr>
                <w:rFonts w:ascii="Arial" w:hAnsi="Arial" w:cs="Arial"/>
                <w:sz w:val="18"/>
                <w:szCs w:val="18"/>
              </w:rPr>
            </w:pPr>
            <w:r>
              <w:rPr>
                <w:rFonts w:ascii="Arial" w:hAnsi="Arial" w:cs="Arial"/>
                <w:sz w:val="18"/>
                <w:szCs w:val="18"/>
              </w:rPr>
              <w:t>Transmission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47C6C5" w14:textId="77777777" w:rsidR="00A45B68" w:rsidRDefault="00A45B68">
            <w:pPr>
              <w:jc w:val="left"/>
              <w:rPr>
                <w:rFonts w:ascii="Arial" w:hAnsi="Arial" w:cs="Arial"/>
                <w:sz w:val="18"/>
                <w:szCs w:val="18"/>
                <w:lang w:val="en-GB"/>
              </w:rPr>
            </w:pPr>
            <w:r>
              <w:rPr>
                <w:rFonts w:ascii="Arial" w:hAnsi="Arial" w:cs="Arial"/>
                <w:sz w:val="18"/>
                <w:szCs w:val="18"/>
              </w:rPr>
              <w:t>SUMIMO</w:t>
            </w:r>
            <w:r>
              <w:rPr>
                <w:rFonts w:ascii="Arial" w:hAnsi="Arial" w:cs="Arial" w:hint="eastAsia"/>
                <w:sz w:val="18"/>
                <w:szCs w:val="18"/>
              </w:rPr>
              <w:t>，</w:t>
            </w:r>
            <w:r>
              <w:rPr>
                <w:rFonts w:ascii="Arial" w:hAnsi="Arial" w:cs="Arial"/>
                <w:sz w:val="18"/>
                <w:szCs w:val="18"/>
              </w:rPr>
              <w:t>Rank1</w:t>
            </w:r>
          </w:p>
        </w:tc>
      </w:tr>
      <w:tr w:rsidR="00A45B68" w14:paraId="4E3F6D80" w14:textId="77777777" w:rsidTr="00A45B68">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FBAE01F" w14:textId="77777777" w:rsidR="00A45B68" w:rsidRDefault="00A45B68">
            <w:pPr>
              <w:jc w:val="left"/>
              <w:rPr>
                <w:rFonts w:ascii="Arial" w:hAnsi="Arial" w:cs="Arial"/>
                <w:sz w:val="18"/>
                <w:szCs w:val="18"/>
              </w:rPr>
            </w:pPr>
            <w:r>
              <w:rPr>
                <w:rFonts w:ascii="Arial" w:hAnsi="Arial" w:cs="Arial"/>
                <w:sz w:val="18"/>
                <w:szCs w:val="18"/>
              </w:rPr>
              <w:t>CSI feedback / Beam management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F34F8F4" w14:textId="77777777" w:rsidR="00A45B68" w:rsidRDefault="00A45B68">
            <w:pPr>
              <w:jc w:val="left"/>
              <w:rPr>
                <w:rFonts w:ascii="Arial" w:hAnsi="Arial" w:cs="Arial"/>
                <w:sz w:val="18"/>
                <w:szCs w:val="18"/>
              </w:rPr>
            </w:pPr>
            <w:r>
              <w:rPr>
                <w:rFonts w:ascii="Arial" w:hAnsi="Arial" w:cs="Arial"/>
                <w:sz w:val="18"/>
                <w:szCs w:val="18"/>
              </w:rPr>
              <w:t xml:space="preserve">Ideal CSI feedback </w:t>
            </w:r>
          </w:p>
        </w:tc>
      </w:tr>
      <w:tr w:rsidR="00A45B68" w14:paraId="2F44274E" w14:textId="77777777" w:rsidTr="00A45B68">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2589E90" w14:textId="77777777" w:rsidR="00A45B68" w:rsidRDefault="00A45B68">
            <w:pPr>
              <w:jc w:val="left"/>
              <w:rPr>
                <w:rFonts w:ascii="Arial" w:hAnsi="Arial" w:cs="Arial"/>
                <w:sz w:val="18"/>
                <w:szCs w:val="18"/>
              </w:rPr>
            </w:pPr>
            <w:r>
              <w:rPr>
                <w:rFonts w:ascii="Arial" w:hAnsi="Arial" w:cs="Arial"/>
                <w:sz w:val="18"/>
                <w:szCs w:val="18"/>
              </w:rPr>
              <w:t>Modulation order, Coding rate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CC7FD10" w14:textId="77777777" w:rsidR="00A45B68" w:rsidRDefault="00A45B68">
            <w:pPr>
              <w:jc w:val="left"/>
              <w:rPr>
                <w:rFonts w:ascii="Arial" w:hAnsi="Arial" w:cs="Arial"/>
                <w:sz w:val="18"/>
                <w:szCs w:val="18"/>
              </w:rPr>
            </w:pPr>
            <w:r>
              <w:rPr>
                <w:rFonts w:ascii="Arial" w:hAnsi="Arial" w:cs="Arial"/>
                <w:sz w:val="18"/>
                <w:szCs w:val="18"/>
              </w:rPr>
              <w:t>QPSK (1/2)</w:t>
            </w:r>
          </w:p>
        </w:tc>
      </w:tr>
      <w:tr w:rsidR="00A45B68" w14:paraId="1C8BDB37" w14:textId="77777777" w:rsidTr="00A45B68">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4A4A2AA" w14:textId="77777777" w:rsidR="00A45B68" w:rsidRDefault="00A45B68">
            <w:pPr>
              <w:jc w:val="left"/>
              <w:rPr>
                <w:rFonts w:ascii="Arial" w:hAnsi="Arial" w:cs="Arial"/>
                <w:sz w:val="18"/>
                <w:szCs w:val="18"/>
              </w:rPr>
            </w:pPr>
            <w:r>
              <w:rPr>
                <w:rFonts w:ascii="Arial" w:hAnsi="Arial" w:cs="Arial"/>
                <w:sz w:val="18"/>
                <w:szCs w:val="18"/>
              </w:rPr>
              <w:t>Channel coding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B0150F7" w14:textId="77777777" w:rsidR="00A45B68" w:rsidRDefault="00A45B68">
            <w:pPr>
              <w:jc w:val="left"/>
              <w:rPr>
                <w:rFonts w:ascii="Arial" w:hAnsi="Arial" w:cs="Arial"/>
                <w:sz w:val="18"/>
                <w:szCs w:val="18"/>
              </w:rPr>
            </w:pPr>
            <w:r>
              <w:rPr>
                <w:rFonts w:ascii="Arial" w:hAnsi="Arial" w:cs="Arial"/>
                <w:sz w:val="18"/>
                <w:szCs w:val="18"/>
              </w:rPr>
              <w:t xml:space="preserve">LTE turbo coding </w:t>
            </w:r>
          </w:p>
        </w:tc>
      </w:tr>
      <w:tr w:rsidR="00A45B68" w14:paraId="35D02DC6" w14:textId="77777777" w:rsidTr="00A45B68">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C658B65" w14:textId="77777777" w:rsidR="00A45B68" w:rsidRDefault="00A45B68">
            <w:pPr>
              <w:jc w:val="left"/>
              <w:rPr>
                <w:rFonts w:ascii="Arial" w:hAnsi="Arial" w:cs="Arial"/>
                <w:sz w:val="18"/>
                <w:szCs w:val="18"/>
              </w:rPr>
            </w:pPr>
            <w:r>
              <w:rPr>
                <w:rFonts w:ascii="Arial" w:hAnsi="Arial" w:cs="Arial"/>
                <w:sz w:val="18"/>
                <w:szCs w:val="18"/>
              </w:rPr>
              <w:t>Channel estimation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EA1874C" w14:textId="77777777" w:rsidR="00A45B68" w:rsidRDefault="00A45B68">
            <w:pPr>
              <w:jc w:val="left"/>
              <w:rPr>
                <w:rFonts w:ascii="Arial" w:hAnsi="Arial" w:cs="Arial"/>
                <w:sz w:val="18"/>
                <w:szCs w:val="18"/>
              </w:rPr>
            </w:pPr>
            <w:r>
              <w:rPr>
                <w:rFonts w:ascii="Arial" w:hAnsi="Arial" w:cs="Arial"/>
                <w:sz w:val="18"/>
                <w:szCs w:val="18"/>
                <w:lang w:val="en-GB"/>
              </w:rPr>
              <w:t xml:space="preserve">Real estimation </w:t>
            </w:r>
          </w:p>
        </w:tc>
      </w:tr>
      <w:tr w:rsidR="00A45B68" w14:paraId="2081F5AA" w14:textId="77777777" w:rsidTr="00A45B68">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E78E37E" w14:textId="77777777" w:rsidR="00A45B68" w:rsidRDefault="00A45B68">
            <w:pPr>
              <w:jc w:val="left"/>
              <w:rPr>
                <w:rFonts w:ascii="Arial" w:hAnsi="Arial" w:cs="Arial"/>
                <w:sz w:val="18"/>
                <w:szCs w:val="18"/>
                <w:lang w:val="en-GB"/>
              </w:rPr>
            </w:pPr>
            <w:r>
              <w:rPr>
                <w:rFonts w:ascii="Arial" w:hAnsi="Arial" w:cs="Arial"/>
                <w:sz w:val="18"/>
                <w:szCs w:val="18"/>
                <w:lang w:val="en-GB"/>
              </w:rPr>
              <w:t>UE speed</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EBC1517" w14:textId="77777777" w:rsidR="00A45B68" w:rsidRDefault="00A45B68">
            <w:pPr>
              <w:jc w:val="left"/>
              <w:rPr>
                <w:rFonts w:ascii="Arial" w:hAnsi="Arial" w:cs="Arial"/>
                <w:sz w:val="18"/>
                <w:szCs w:val="18"/>
                <w:lang w:val="en-GB"/>
              </w:rPr>
            </w:pPr>
            <w:r>
              <w:rPr>
                <w:rFonts w:ascii="Arial" w:hAnsi="Arial" w:cs="Arial"/>
                <w:sz w:val="18"/>
                <w:szCs w:val="18"/>
                <w:lang w:val="en-GB"/>
              </w:rPr>
              <w:t>3 km/h</w:t>
            </w:r>
          </w:p>
        </w:tc>
      </w:tr>
    </w:tbl>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10"/>
      <w:footerReference w:type="default" r:id="rId1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B2D2D" w14:textId="77777777" w:rsidR="00975414" w:rsidRDefault="00975414">
      <w:r>
        <w:separator/>
      </w:r>
    </w:p>
  </w:endnote>
  <w:endnote w:type="continuationSeparator" w:id="0">
    <w:p w14:paraId="4EB3265A" w14:textId="77777777" w:rsidR="00975414" w:rsidRDefault="0097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60" w14:textId="2798B465" w:rsidR="00855EF6" w:rsidRDefault="00855EF6">
    <w:pPr>
      <w:pStyle w:val="ad"/>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7258BD">
      <w:rPr>
        <w:rStyle w:val="af1"/>
        <w:noProof/>
      </w:rPr>
      <w:t>2</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7258BD">
      <w:rPr>
        <w:rStyle w:val="af1"/>
        <w:noProof/>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8C199" w14:textId="77777777" w:rsidR="00975414" w:rsidRDefault="00975414">
      <w:r>
        <w:separator/>
      </w:r>
    </w:p>
  </w:footnote>
  <w:footnote w:type="continuationSeparator" w:id="0">
    <w:p w14:paraId="27E7409F" w14:textId="77777777" w:rsidR="00975414" w:rsidRDefault="0097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FCC17D4"/>
    <w:lvl w:ilvl="0">
      <w:start w:val="1"/>
      <w:numFmt w:val="decimal"/>
      <w:pStyle w:val="1"/>
      <w:lvlText w:val="%1"/>
      <w:lvlJc w:val="left"/>
      <w:pPr>
        <w:tabs>
          <w:tab w:val="left" w:pos="432"/>
        </w:tabs>
        <w:ind w:left="432" w:hanging="432"/>
      </w:pPr>
      <w:rPr>
        <w:rFonts w:hint="default"/>
        <w:sz w:val="32"/>
        <w:szCs w:val="32"/>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DC60CF4"/>
    <w:multiLevelType w:val="hybridMultilevel"/>
    <w:tmpl w:val="4EE88282"/>
    <w:lvl w:ilvl="0" w:tplc="0409001B">
      <w:start w:val="1"/>
      <w:numFmt w:val="lowerRoman"/>
      <w:lvlText w:val="%1."/>
      <w:lvlJc w:val="righ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2BE2E3A"/>
    <w:multiLevelType w:val="hybridMultilevel"/>
    <w:tmpl w:val="29C25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24A7109"/>
    <w:multiLevelType w:val="hybridMultilevel"/>
    <w:tmpl w:val="4906032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1"/>
  </w:num>
  <w:num w:numId="12">
    <w:abstractNumId w:val="2"/>
  </w:num>
  <w:num w:numId="13">
    <w:abstractNumId w:val="3"/>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638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7A9"/>
    <w:rsid w:val="00014D9A"/>
    <w:rsid w:val="00015D15"/>
    <w:rsid w:val="0002564D"/>
    <w:rsid w:val="00025ECA"/>
    <w:rsid w:val="000325B8"/>
    <w:rsid w:val="00033C9C"/>
    <w:rsid w:val="00034C15"/>
    <w:rsid w:val="00036BA1"/>
    <w:rsid w:val="00040063"/>
    <w:rsid w:val="00042009"/>
    <w:rsid w:val="000422E2"/>
    <w:rsid w:val="00042F22"/>
    <w:rsid w:val="000444EF"/>
    <w:rsid w:val="00050228"/>
    <w:rsid w:val="00052A07"/>
    <w:rsid w:val="000534E3"/>
    <w:rsid w:val="0005606A"/>
    <w:rsid w:val="00057117"/>
    <w:rsid w:val="000616E7"/>
    <w:rsid w:val="0006487E"/>
    <w:rsid w:val="00065E1A"/>
    <w:rsid w:val="00067D5E"/>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A89"/>
    <w:rsid w:val="00151E23"/>
    <w:rsid w:val="001526E0"/>
    <w:rsid w:val="0015373E"/>
    <w:rsid w:val="00154F7B"/>
    <w:rsid w:val="001551B5"/>
    <w:rsid w:val="00165174"/>
    <w:rsid w:val="001659C1"/>
    <w:rsid w:val="00172A27"/>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6ACD"/>
    <w:rsid w:val="00287447"/>
    <w:rsid w:val="00287838"/>
    <w:rsid w:val="002907B5"/>
    <w:rsid w:val="00292EB7"/>
    <w:rsid w:val="00296227"/>
    <w:rsid w:val="00296F44"/>
    <w:rsid w:val="0029777D"/>
    <w:rsid w:val="002A055E"/>
    <w:rsid w:val="002A1D4E"/>
    <w:rsid w:val="002A2869"/>
    <w:rsid w:val="002B1B97"/>
    <w:rsid w:val="002B24D6"/>
    <w:rsid w:val="002C41E6"/>
    <w:rsid w:val="002D071A"/>
    <w:rsid w:val="002D34B2"/>
    <w:rsid w:val="002D7637"/>
    <w:rsid w:val="002E049A"/>
    <w:rsid w:val="002E17F2"/>
    <w:rsid w:val="002E683D"/>
    <w:rsid w:val="002E7CAE"/>
    <w:rsid w:val="002F203B"/>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349"/>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536"/>
    <w:rsid w:val="00463921"/>
    <w:rsid w:val="0046506C"/>
    <w:rsid w:val="004669E2"/>
    <w:rsid w:val="00470C31"/>
    <w:rsid w:val="00470CC9"/>
    <w:rsid w:val="004717B5"/>
    <w:rsid w:val="00473153"/>
    <w:rsid w:val="004734D0"/>
    <w:rsid w:val="0047556B"/>
    <w:rsid w:val="00477768"/>
    <w:rsid w:val="00484117"/>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E385F"/>
    <w:rsid w:val="005E5B81"/>
    <w:rsid w:val="005F2CB1"/>
    <w:rsid w:val="005F3025"/>
    <w:rsid w:val="005F618C"/>
    <w:rsid w:val="005F70BD"/>
    <w:rsid w:val="0060283C"/>
    <w:rsid w:val="0060480C"/>
    <w:rsid w:val="00604F14"/>
    <w:rsid w:val="00611B83"/>
    <w:rsid w:val="00613257"/>
    <w:rsid w:val="00620A71"/>
    <w:rsid w:val="00620D80"/>
    <w:rsid w:val="006234A6"/>
    <w:rsid w:val="00627207"/>
    <w:rsid w:val="00630001"/>
    <w:rsid w:val="006311B3"/>
    <w:rsid w:val="0063284C"/>
    <w:rsid w:val="006337B7"/>
    <w:rsid w:val="00636398"/>
    <w:rsid w:val="006368D3"/>
    <w:rsid w:val="006377EC"/>
    <w:rsid w:val="0064151F"/>
    <w:rsid w:val="00641533"/>
    <w:rsid w:val="0064208D"/>
    <w:rsid w:val="00643475"/>
    <w:rsid w:val="0064396A"/>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58BD"/>
    <w:rsid w:val="00726EA6"/>
    <w:rsid w:val="00727208"/>
    <w:rsid w:val="00727680"/>
    <w:rsid w:val="007348B1"/>
    <w:rsid w:val="007362A6"/>
    <w:rsid w:val="00736C8D"/>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5EF6"/>
    <w:rsid w:val="00856911"/>
    <w:rsid w:val="00866113"/>
    <w:rsid w:val="008677FD"/>
    <w:rsid w:val="008706D4"/>
    <w:rsid w:val="00870F8A"/>
    <w:rsid w:val="008719A4"/>
    <w:rsid w:val="00871D23"/>
    <w:rsid w:val="00874312"/>
    <w:rsid w:val="0087437C"/>
    <w:rsid w:val="00875CD7"/>
    <w:rsid w:val="008766DA"/>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579B"/>
    <w:rsid w:val="00916079"/>
    <w:rsid w:val="00917CE9"/>
    <w:rsid w:val="00920BF2"/>
    <w:rsid w:val="00922010"/>
    <w:rsid w:val="009308DE"/>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67F8A"/>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A5C"/>
    <w:rsid w:val="009C0DE4"/>
    <w:rsid w:val="009C403E"/>
    <w:rsid w:val="009C5C71"/>
    <w:rsid w:val="009C6367"/>
    <w:rsid w:val="009C6832"/>
    <w:rsid w:val="009D2729"/>
    <w:rsid w:val="009D4FF0"/>
    <w:rsid w:val="009D54F0"/>
    <w:rsid w:val="009D703C"/>
    <w:rsid w:val="009D718F"/>
    <w:rsid w:val="009E068F"/>
    <w:rsid w:val="009E14E0"/>
    <w:rsid w:val="009E35DB"/>
    <w:rsid w:val="009E47A3"/>
    <w:rsid w:val="009F08F3"/>
    <w:rsid w:val="009F3059"/>
    <w:rsid w:val="009F344F"/>
    <w:rsid w:val="009F5733"/>
    <w:rsid w:val="00A031D8"/>
    <w:rsid w:val="00A048A8"/>
    <w:rsid w:val="00A04F49"/>
    <w:rsid w:val="00A13E54"/>
    <w:rsid w:val="00A15745"/>
    <w:rsid w:val="00A159D6"/>
    <w:rsid w:val="00A17F63"/>
    <w:rsid w:val="00A2193B"/>
    <w:rsid w:val="00A2351A"/>
    <w:rsid w:val="00A24D9A"/>
    <w:rsid w:val="00A264A9"/>
    <w:rsid w:val="00A27785"/>
    <w:rsid w:val="00A30187"/>
    <w:rsid w:val="00A3448A"/>
    <w:rsid w:val="00A36297"/>
    <w:rsid w:val="00A41E2B"/>
    <w:rsid w:val="00A424EA"/>
    <w:rsid w:val="00A446B9"/>
    <w:rsid w:val="00A45B68"/>
    <w:rsid w:val="00A45B74"/>
    <w:rsid w:val="00A50FBA"/>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033D"/>
    <w:rsid w:val="00B157F9"/>
    <w:rsid w:val="00B16171"/>
    <w:rsid w:val="00B20256"/>
    <w:rsid w:val="00B20D09"/>
    <w:rsid w:val="00B21253"/>
    <w:rsid w:val="00B23A84"/>
    <w:rsid w:val="00B26E95"/>
    <w:rsid w:val="00B2763F"/>
    <w:rsid w:val="00B27AAC"/>
    <w:rsid w:val="00B30929"/>
    <w:rsid w:val="00B316F0"/>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4584"/>
    <w:rsid w:val="00BB51E9"/>
    <w:rsid w:val="00BB637A"/>
    <w:rsid w:val="00BC0FDC"/>
    <w:rsid w:val="00BC3053"/>
    <w:rsid w:val="00BC4D2E"/>
    <w:rsid w:val="00BD48AC"/>
    <w:rsid w:val="00BD5F1A"/>
    <w:rsid w:val="00BE1187"/>
    <w:rsid w:val="00BE1234"/>
    <w:rsid w:val="00BE1D5B"/>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074"/>
    <w:rsid w:val="00CB1F63"/>
    <w:rsid w:val="00CB7170"/>
    <w:rsid w:val="00CC040E"/>
    <w:rsid w:val="00CC111F"/>
    <w:rsid w:val="00CC2011"/>
    <w:rsid w:val="00CC3EA0"/>
    <w:rsid w:val="00CC67AF"/>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349B"/>
    <w:rsid w:val="00D10249"/>
    <w:rsid w:val="00D115C3"/>
    <w:rsid w:val="00D11897"/>
    <w:rsid w:val="00D13135"/>
    <w:rsid w:val="00D13E4E"/>
    <w:rsid w:val="00D14A94"/>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0B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E59C8"/>
    <w:rsid w:val="00EF18FE"/>
    <w:rsid w:val="00EF3687"/>
    <w:rsid w:val="00EF5787"/>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EC8"/>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0">
    <w:name w:val="Normal"/>
    <w:qFormat/>
    <w:rsid w:val="00A45B68"/>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A45B6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45B68"/>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a9"/>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f">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pPr>
  </w:style>
  <w:style w:type="paragraph" w:styleId="24">
    <w:name w:val="index 2"/>
    <w:basedOn w:val="12"/>
    <w:next w:val="a0"/>
    <w:semiHidden/>
    <w:qFormat/>
    <w:pPr>
      <w:ind w:left="284"/>
    </w:pPr>
  </w:style>
  <w:style w:type="character" w:styleId="af1">
    <w:name w:val="page number"/>
    <w:basedOn w:val="a1"/>
    <w:semiHidden/>
    <w:qFormat/>
  </w:style>
  <w:style w:type="character" w:styleId="af2">
    <w:name w:val="FollowedHyperlink"/>
    <w:semiHidden/>
    <w:qFormat/>
    <w:rPr>
      <w:color w:val="FF0000"/>
      <w:u w:val="single"/>
    </w:rPr>
  </w:style>
  <w:style w:type="character" w:styleId="af3">
    <w:name w:val="Hyperlink"/>
    <w:basedOn w:val="a1"/>
    <w:uiPriority w:val="99"/>
    <w:qFormat/>
    <w:rPr>
      <w:color w:val="0000FF"/>
      <w:u w:val="single"/>
      <w:lang w:val="en-GB"/>
    </w:rPr>
  </w:style>
  <w:style w:type="character" w:styleId="af4">
    <w:name w:val="annotation reference"/>
    <w:semiHidden/>
    <w:qFormat/>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0">
    <w:name w:val="标题 1 字符"/>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left" w:pos="1701"/>
      </w:tabs>
    </w:pPr>
    <w:rPr>
      <w:b/>
      <w:bCs/>
    </w:rPr>
  </w:style>
  <w:style w:type="character" w:customStyle="1" w:styleId="a9">
    <w:name w:val="正文文本 字符"/>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3">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3"/>
    <w:uiPriority w:val="34"/>
    <w:qFormat/>
    <w:locked/>
    <w:rPr>
      <w:rFonts w:ascii="Times" w:eastAsia="宋体" w:hAnsi="Times"/>
      <w:szCs w:val="24"/>
      <w:lang w:val="en-GB" w:eastAsia="ja-JP"/>
    </w:rPr>
  </w:style>
  <w:style w:type="paragraph" w:styleId="af6">
    <w:name w:val="List Paragraph"/>
    <w:basedOn w:val="a0"/>
    <w:link w:val="af7"/>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af7">
    <w:name w:val="列出段落 字符"/>
    <w:link w:val="af6"/>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312177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4CE726-0565-49AA-9307-317EC73B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3</Pages>
  <Words>939</Words>
  <Characters>5356</Characters>
  <Application>Microsoft Office Word</Application>
  <DocSecurity>0</DocSecurity>
  <Lines>44</Lines>
  <Paragraphs>12</Paragraphs>
  <ScaleCrop>false</ScaleCrop>
  <Company>Xinwei</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33</cp:revision>
  <cp:lastPrinted>2008-01-31T15:09:00Z</cp:lastPrinted>
  <dcterms:created xsi:type="dcterms:W3CDTF">2017-01-05T01:15:00Z</dcterms:created>
  <dcterms:modified xsi:type="dcterms:W3CDTF">2017-01-10T02:40:00Z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